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396" w:rsidRPr="00305CBC" w:rsidRDefault="00A76396" w:rsidP="00DE63E7">
      <w:pPr>
        <w:spacing w:line="360" w:lineRule="auto"/>
        <w:jc w:val="center"/>
        <w:rPr>
          <w:rFonts w:ascii="Times New Roman" w:hAnsi="Times New Roman" w:cs="Times New Roman"/>
          <w:b/>
        </w:rPr>
      </w:pPr>
      <w:r w:rsidRPr="00305CBC">
        <w:rPr>
          <w:rFonts w:ascii="Times New Roman" w:hAnsi="Times New Roman" w:cs="Times New Roman"/>
          <w:b/>
        </w:rPr>
        <w:t>Marcus Alexis and Regulatory Reform in Surface Transportation Industries</w:t>
      </w:r>
    </w:p>
    <w:p w:rsidR="00A76396" w:rsidRPr="00305CBC" w:rsidRDefault="00A76396" w:rsidP="00DE63E7">
      <w:pPr>
        <w:spacing w:line="360" w:lineRule="auto"/>
        <w:jc w:val="center"/>
        <w:rPr>
          <w:rFonts w:ascii="Times New Roman" w:hAnsi="Times New Roman" w:cs="Times New Roman"/>
        </w:rPr>
      </w:pPr>
      <w:r w:rsidRPr="00305CBC">
        <w:rPr>
          <w:rFonts w:ascii="Times New Roman" w:hAnsi="Times New Roman" w:cs="Times New Roman"/>
        </w:rPr>
        <w:t>James Peoples</w:t>
      </w:r>
    </w:p>
    <w:p w:rsidR="00A76396" w:rsidRPr="00305CBC" w:rsidRDefault="00A76396" w:rsidP="00DE63E7">
      <w:pPr>
        <w:spacing w:after="0" w:line="360" w:lineRule="auto"/>
        <w:jc w:val="center"/>
        <w:rPr>
          <w:rFonts w:ascii="Times New Roman" w:hAnsi="Times New Roman" w:cs="Times New Roman"/>
        </w:rPr>
      </w:pPr>
      <w:r w:rsidRPr="00305CBC">
        <w:rPr>
          <w:rFonts w:ascii="Times New Roman" w:hAnsi="Times New Roman" w:cs="Times New Roman"/>
        </w:rPr>
        <w:t>University of Wisconsin-Milwaukee</w:t>
      </w:r>
    </w:p>
    <w:p w:rsidR="00A76396" w:rsidRPr="00305CBC" w:rsidRDefault="00A76396" w:rsidP="00DE63E7">
      <w:pPr>
        <w:spacing w:after="0" w:line="360" w:lineRule="auto"/>
        <w:jc w:val="center"/>
        <w:rPr>
          <w:rFonts w:ascii="Times New Roman" w:hAnsi="Times New Roman" w:cs="Times New Roman"/>
        </w:rPr>
      </w:pPr>
      <w:r w:rsidRPr="00305CBC">
        <w:rPr>
          <w:rFonts w:ascii="Times New Roman" w:hAnsi="Times New Roman" w:cs="Times New Roman"/>
        </w:rPr>
        <w:t>Department of Economics</w:t>
      </w:r>
    </w:p>
    <w:p w:rsidR="00A76396" w:rsidRPr="00305CBC" w:rsidRDefault="00A76396" w:rsidP="00DE63E7">
      <w:pPr>
        <w:spacing w:after="0" w:line="360" w:lineRule="auto"/>
        <w:jc w:val="center"/>
        <w:rPr>
          <w:rFonts w:ascii="Times New Roman" w:hAnsi="Times New Roman" w:cs="Times New Roman"/>
        </w:rPr>
      </w:pPr>
      <w:r w:rsidRPr="00305CBC">
        <w:rPr>
          <w:rFonts w:ascii="Times New Roman" w:hAnsi="Times New Roman" w:cs="Times New Roman"/>
        </w:rPr>
        <w:t>Milwaukee, Wisconsin</w:t>
      </w:r>
    </w:p>
    <w:p w:rsidR="00616354" w:rsidRPr="00305CBC" w:rsidRDefault="00616354" w:rsidP="00DE63E7">
      <w:pPr>
        <w:spacing w:after="0" w:line="360" w:lineRule="auto"/>
        <w:jc w:val="center"/>
        <w:rPr>
          <w:rFonts w:ascii="Times New Roman" w:hAnsi="Times New Roman" w:cs="Times New Roman"/>
        </w:rPr>
      </w:pPr>
      <w:r w:rsidRPr="00305CBC">
        <w:rPr>
          <w:rFonts w:ascii="Times New Roman" w:hAnsi="Times New Roman" w:cs="Times New Roman"/>
        </w:rPr>
        <w:t xml:space="preserve">Email: </w:t>
      </w:r>
      <w:hyperlink r:id="rId8" w:history="1">
        <w:r w:rsidRPr="00305CBC">
          <w:rPr>
            <w:rStyle w:val="Hyperlink"/>
            <w:rFonts w:ascii="Times New Roman" w:hAnsi="Times New Roman" w:cs="Times New Roman"/>
            <w:color w:val="auto"/>
          </w:rPr>
          <w:t>peoples@uwm.edu</w:t>
        </w:r>
      </w:hyperlink>
    </w:p>
    <w:p w:rsidR="00616354" w:rsidRPr="00305CBC" w:rsidRDefault="00B97465" w:rsidP="00DE63E7">
      <w:pPr>
        <w:spacing w:after="0" w:line="360" w:lineRule="auto"/>
        <w:jc w:val="center"/>
        <w:rPr>
          <w:rFonts w:ascii="Times New Roman" w:hAnsi="Times New Roman" w:cs="Times New Roman"/>
        </w:rPr>
      </w:pPr>
      <w:r w:rsidRPr="00305CBC">
        <w:rPr>
          <w:rFonts w:ascii="Times New Roman" w:hAnsi="Times New Roman" w:cs="Times New Roman"/>
        </w:rPr>
        <w:t>(</w:t>
      </w:r>
      <w:r w:rsidR="00004D3D" w:rsidRPr="00305CBC">
        <w:rPr>
          <w:rFonts w:ascii="Times New Roman" w:hAnsi="Times New Roman" w:cs="Times New Roman"/>
        </w:rPr>
        <w:t>Revised</w:t>
      </w:r>
      <w:r w:rsidRPr="00305CBC">
        <w:rPr>
          <w:rFonts w:ascii="Times New Roman" w:hAnsi="Times New Roman" w:cs="Times New Roman"/>
        </w:rPr>
        <w:t xml:space="preserve"> </w:t>
      </w:r>
      <w:r w:rsidR="00305CBC" w:rsidRPr="00305CBC">
        <w:rPr>
          <w:rFonts w:ascii="Times New Roman" w:hAnsi="Times New Roman" w:cs="Times New Roman"/>
        </w:rPr>
        <w:t>version: 12.28</w:t>
      </w:r>
      <w:r w:rsidR="00616354" w:rsidRPr="00305CBC">
        <w:rPr>
          <w:rFonts w:ascii="Times New Roman" w:hAnsi="Times New Roman" w:cs="Times New Roman"/>
        </w:rPr>
        <w:t>.13)</w:t>
      </w:r>
    </w:p>
    <w:p w:rsidR="00A76396" w:rsidRPr="00305CBC" w:rsidRDefault="00A76396" w:rsidP="00DE63E7">
      <w:pPr>
        <w:spacing w:line="360" w:lineRule="auto"/>
        <w:rPr>
          <w:rFonts w:ascii="Times New Roman" w:hAnsi="Times New Roman" w:cs="Times New Roman"/>
          <w:b/>
        </w:rPr>
      </w:pPr>
      <w:r w:rsidRPr="00305CBC">
        <w:rPr>
          <w:rFonts w:ascii="Times New Roman" w:hAnsi="Times New Roman" w:cs="Times New Roman"/>
          <w:b/>
        </w:rPr>
        <w:br w:type="page"/>
      </w:r>
    </w:p>
    <w:p w:rsidR="001F0411" w:rsidRPr="00305CBC" w:rsidRDefault="002A281B" w:rsidP="00DE63E7">
      <w:pPr>
        <w:spacing w:line="360" w:lineRule="auto"/>
        <w:jc w:val="center"/>
        <w:rPr>
          <w:rFonts w:ascii="Times New Roman" w:hAnsi="Times New Roman" w:cs="Times New Roman"/>
          <w:b/>
        </w:rPr>
      </w:pPr>
      <w:r w:rsidRPr="00305CBC">
        <w:rPr>
          <w:rFonts w:ascii="Times New Roman" w:hAnsi="Times New Roman" w:cs="Times New Roman"/>
          <w:b/>
        </w:rPr>
        <w:lastRenderedPageBreak/>
        <w:t xml:space="preserve"> Marcus Alexis and</w:t>
      </w:r>
      <w:r w:rsidR="00A76396" w:rsidRPr="00305CBC">
        <w:rPr>
          <w:rFonts w:ascii="Times New Roman" w:hAnsi="Times New Roman" w:cs="Times New Roman"/>
          <w:b/>
        </w:rPr>
        <w:t xml:space="preserve"> Regulatory Reform in</w:t>
      </w:r>
      <w:r w:rsidR="00C00155" w:rsidRPr="00305CBC">
        <w:rPr>
          <w:rFonts w:ascii="Times New Roman" w:hAnsi="Times New Roman" w:cs="Times New Roman"/>
          <w:b/>
        </w:rPr>
        <w:t xml:space="preserve"> Surface</w:t>
      </w:r>
      <w:r w:rsidR="0011467D" w:rsidRPr="00305CBC">
        <w:rPr>
          <w:rFonts w:ascii="Times New Roman" w:hAnsi="Times New Roman" w:cs="Times New Roman"/>
          <w:b/>
        </w:rPr>
        <w:t xml:space="preserve"> Transportation Industr</w:t>
      </w:r>
      <w:r w:rsidR="001F0411" w:rsidRPr="00305CBC">
        <w:rPr>
          <w:rFonts w:ascii="Times New Roman" w:hAnsi="Times New Roman" w:cs="Times New Roman"/>
          <w:b/>
        </w:rPr>
        <w:t>ies</w:t>
      </w:r>
    </w:p>
    <w:p w:rsidR="00A76396" w:rsidRPr="00305CBC" w:rsidRDefault="00A76396" w:rsidP="00DE63E7">
      <w:pPr>
        <w:spacing w:line="360" w:lineRule="auto"/>
        <w:jc w:val="center"/>
        <w:rPr>
          <w:rFonts w:ascii="Times New Roman" w:hAnsi="Times New Roman" w:cs="Times New Roman"/>
          <w:b/>
        </w:rPr>
      </w:pPr>
      <w:r w:rsidRPr="00305CBC">
        <w:rPr>
          <w:rFonts w:ascii="Times New Roman" w:hAnsi="Times New Roman" w:cs="Times New Roman"/>
          <w:b/>
        </w:rPr>
        <w:t>Abstract</w:t>
      </w:r>
    </w:p>
    <w:p w:rsidR="00A76396" w:rsidRPr="00305CBC" w:rsidRDefault="00A76396" w:rsidP="00DE63E7">
      <w:pPr>
        <w:spacing w:line="360" w:lineRule="auto"/>
        <w:rPr>
          <w:rFonts w:ascii="Times New Roman" w:hAnsi="Times New Roman" w:cs="Times New Roman"/>
          <w:b/>
          <w:i/>
        </w:rPr>
      </w:pPr>
      <w:r w:rsidRPr="00305CBC">
        <w:rPr>
          <w:rFonts w:ascii="Times New Roman" w:hAnsi="Times New Roman" w:cs="Times New Roman"/>
          <w:b/>
          <w:i/>
        </w:rPr>
        <w:t>Marcus Alexis was a major contributor to the debate on deregulation of the surface transportation industry.  He hypothesized that easing restrictions on rate-setting and firm</w:t>
      </w:r>
      <w:r w:rsidR="002756C0">
        <w:rPr>
          <w:rFonts w:ascii="Times New Roman" w:hAnsi="Times New Roman" w:cs="Times New Roman"/>
          <w:b/>
          <w:i/>
        </w:rPr>
        <w:t>-</w:t>
      </w:r>
      <w:r w:rsidRPr="00305CBC">
        <w:rPr>
          <w:rFonts w:ascii="Times New Roman" w:hAnsi="Times New Roman" w:cs="Times New Roman"/>
          <w:b/>
          <w:i/>
        </w:rPr>
        <w:t>entry would promote efficiency and enhance co</w:t>
      </w:r>
      <w:r w:rsidR="00A93B32" w:rsidRPr="00305CBC">
        <w:rPr>
          <w:rFonts w:ascii="Times New Roman" w:hAnsi="Times New Roman" w:cs="Times New Roman"/>
          <w:b/>
          <w:i/>
        </w:rPr>
        <w:t>nsumer welfare in</w:t>
      </w:r>
      <w:r w:rsidRPr="00305CBC">
        <w:rPr>
          <w:rFonts w:ascii="Times New Roman" w:hAnsi="Times New Roman" w:cs="Times New Roman"/>
          <w:b/>
          <w:i/>
        </w:rPr>
        <w:t xml:space="preserve"> trucking and railroad industries. </w:t>
      </w:r>
      <w:r w:rsidR="00303FE5" w:rsidRPr="00305CBC">
        <w:rPr>
          <w:rFonts w:ascii="Times New Roman" w:hAnsi="Times New Roman" w:cs="Times New Roman"/>
          <w:b/>
          <w:i/>
        </w:rPr>
        <w:t>As commissioner and interim chair</w:t>
      </w:r>
      <w:r w:rsidR="00A12D51" w:rsidRPr="00305CBC">
        <w:rPr>
          <w:rFonts w:ascii="Times New Roman" w:hAnsi="Times New Roman" w:cs="Times New Roman"/>
          <w:b/>
          <w:i/>
        </w:rPr>
        <w:t>man</w:t>
      </w:r>
      <w:r w:rsidR="00303FE5" w:rsidRPr="00305CBC">
        <w:rPr>
          <w:rFonts w:ascii="Times New Roman" w:hAnsi="Times New Roman" w:cs="Times New Roman"/>
          <w:b/>
          <w:i/>
        </w:rPr>
        <w:t xml:space="preserve"> of the </w:t>
      </w:r>
      <w:r w:rsidR="00F60EF0" w:rsidRPr="00305CBC">
        <w:rPr>
          <w:rFonts w:ascii="Times New Roman" w:hAnsi="Times New Roman" w:cs="Times New Roman"/>
          <w:b/>
          <w:i/>
        </w:rPr>
        <w:t>Interstate Commerce Commission (</w:t>
      </w:r>
      <w:r w:rsidR="00303FE5" w:rsidRPr="00305CBC">
        <w:rPr>
          <w:rFonts w:ascii="Times New Roman" w:hAnsi="Times New Roman" w:cs="Times New Roman"/>
          <w:b/>
          <w:i/>
        </w:rPr>
        <w:t>I</w:t>
      </w:r>
      <w:r w:rsidR="00A12D51" w:rsidRPr="00305CBC">
        <w:rPr>
          <w:rFonts w:ascii="Times New Roman" w:hAnsi="Times New Roman" w:cs="Times New Roman"/>
          <w:b/>
          <w:i/>
        </w:rPr>
        <w:t>CC</w:t>
      </w:r>
      <w:r w:rsidR="00F60EF0" w:rsidRPr="00305CBC">
        <w:rPr>
          <w:rFonts w:ascii="Times New Roman" w:hAnsi="Times New Roman" w:cs="Times New Roman"/>
          <w:b/>
          <w:i/>
        </w:rPr>
        <w:t>)</w:t>
      </w:r>
      <w:r w:rsidR="00A12D51" w:rsidRPr="00305CBC">
        <w:rPr>
          <w:rFonts w:ascii="Times New Roman" w:hAnsi="Times New Roman" w:cs="Times New Roman"/>
          <w:b/>
          <w:i/>
        </w:rPr>
        <w:t xml:space="preserve"> he supported legislation that </w:t>
      </w:r>
      <w:r w:rsidR="00303FE5" w:rsidRPr="00305CBC">
        <w:rPr>
          <w:rFonts w:ascii="Times New Roman" w:hAnsi="Times New Roman" w:cs="Times New Roman"/>
          <w:b/>
          <w:i/>
        </w:rPr>
        <w:t xml:space="preserve">opened these industries to greater competition. </w:t>
      </w:r>
      <w:r w:rsidRPr="00305CBC">
        <w:rPr>
          <w:rFonts w:ascii="Times New Roman" w:hAnsi="Times New Roman" w:cs="Times New Roman"/>
          <w:b/>
          <w:i/>
        </w:rPr>
        <w:t xml:space="preserve">This study revisits the model used by Alexis to </w:t>
      </w:r>
      <w:r w:rsidR="00303FE5" w:rsidRPr="00305CBC">
        <w:rPr>
          <w:rFonts w:ascii="Times New Roman" w:hAnsi="Times New Roman" w:cs="Times New Roman"/>
          <w:b/>
          <w:i/>
        </w:rPr>
        <w:t>derive his</w:t>
      </w:r>
      <w:r w:rsidRPr="00305CBC">
        <w:rPr>
          <w:rFonts w:ascii="Times New Roman" w:hAnsi="Times New Roman" w:cs="Times New Roman"/>
          <w:b/>
          <w:i/>
        </w:rPr>
        <w:t xml:space="preserve"> hypothesis, and uses current information to test it</w:t>
      </w:r>
      <w:r w:rsidR="00303FE5" w:rsidRPr="00305CBC">
        <w:rPr>
          <w:rFonts w:ascii="Times New Roman" w:hAnsi="Times New Roman" w:cs="Times New Roman"/>
          <w:b/>
          <w:i/>
        </w:rPr>
        <w:t>s</w:t>
      </w:r>
      <w:r w:rsidRPr="00305CBC">
        <w:rPr>
          <w:rFonts w:ascii="Times New Roman" w:hAnsi="Times New Roman" w:cs="Times New Roman"/>
          <w:b/>
          <w:i/>
        </w:rPr>
        <w:t xml:space="preserve"> predictive accuracy long a</w:t>
      </w:r>
      <w:r w:rsidR="00303FE5" w:rsidRPr="00305CBC">
        <w:rPr>
          <w:rFonts w:ascii="Times New Roman" w:hAnsi="Times New Roman" w:cs="Times New Roman"/>
          <w:b/>
          <w:i/>
        </w:rPr>
        <w:t>fter the initial passage of deregulation.  Findings from this study are consistent with Alexis’ forecast.  Such evidence of his research expertise is just part of his legacy as a pioneer in the economic</w:t>
      </w:r>
      <w:r w:rsidR="00A93B32" w:rsidRPr="00305CBC">
        <w:rPr>
          <w:rFonts w:ascii="Times New Roman" w:hAnsi="Times New Roman" w:cs="Times New Roman"/>
          <w:b/>
          <w:i/>
        </w:rPr>
        <w:t>s</w:t>
      </w:r>
      <w:r w:rsidR="00303FE5" w:rsidRPr="00305CBC">
        <w:rPr>
          <w:rFonts w:ascii="Times New Roman" w:hAnsi="Times New Roman" w:cs="Times New Roman"/>
          <w:b/>
          <w:i/>
        </w:rPr>
        <w:t xml:space="preserve"> profession</w:t>
      </w:r>
    </w:p>
    <w:p w:rsidR="00EE5421" w:rsidRPr="00305CBC" w:rsidRDefault="00A46F7F" w:rsidP="00DE63E7">
      <w:pPr>
        <w:pStyle w:val="ListParagraph"/>
        <w:numPr>
          <w:ilvl w:val="0"/>
          <w:numId w:val="1"/>
        </w:numPr>
        <w:spacing w:line="360" w:lineRule="auto"/>
        <w:rPr>
          <w:rFonts w:ascii="Times New Roman" w:hAnsi="Times New Roman" w:cs="Times New Roman"/>
        </w:rPr>
      </w:pPr>
      <w:r w:rsidRPr="00305CBC">
        <w:rPr>
          <w:rFonts w:ascii="Times New Roman" w:hAnsi="Times New Roman" w:cs="Times New Roman"/>
        </w:rPr>
        <w:t>Introduction</w:t>
      </w:r>
    </w:p>
    <w:p w:rsidR="0011467D" w:rsidRPr="00305CBC" w:rsidRDefault="0098168A" w:rsidP="00DE63E7">
      <w:pPr>
        <w:spacing w:line="360" w:lineRule="auto"/>
        <w:rPr>
          <w:rFonts w:ascii="Times New Roman" w:hAnsi="Times New Roman" w:cs="Times New Roman"/>
        </w:rPr>
      </w:pPr>
      <w:r w:rsidRPr="00305CBC">
        <w:rPr>
          <w:rFonts w:ascii="Times New Roman" w:hAnsi="Times New Roman" w:cs="Times New Roman"/>
        </w:rPr>
        <w:t>Regulat</w:t>
      </w:r>
      <w:r w:rsidR="002A281B" w:rsidRPr="00305CBC">
        <w:rPr>
          <w:rFonts w:ascii="Times New Roman" w:hAnsi="Times New Roman" w:cs="Times New Roman"/>
        </w:rPr>
        <w:t xml:space="preserve">ory reform </w:t>
      </w:r>
      <w:r w:rsidRPr="00305CBC">
        <w:rPr>
          <w:rFonts w:ascii="Times New Roman" w:hAnsi="Times New Roman" w:cs="Times New Roman"/>
        </w:rPr>
        <w:t>enacted in the lat</w:t>
      </w:r>
      <w:r w:rsidR="0036250D" w:rsidRPr="00305CBC">
        <w:rPr>
          <w:rFonts w:ascii="Times New Roman" w:hAnsi="Times New Roman" w:cs="Times New Roman"/>
        </w:rPr>
        <w:t>t</w:t>
      </w:r>
      <w:r w:rsidRPr="00305CBC">
        <w:rPr>
          <w:rFonts w:ascii="Times New Roman" w:hAnsi="Times New Roman" w:cs="Times New Roman"/>
        </w:rPr>
        <w:t>er quarter of the 20</w:t>
      </w:r>
      <w:r w:rsidRPr="00305CBC">
        <w:rPr>
          <w:rFonts w:ascii="Times New Roman" w:hAnsi="Times New Roman" w:cs="Times New Roman"/>
          <w:vertAlign w:val="superscript"/>
        </w:rPr>
        <w:t>th</w:t>
      </w:r>
      <w:r w:rsidR="001F0411" w:rsidRPr="00305CBC">
        <w:rPr>
          <w:rFonts w:ascii="Times New Roman" w:hAnsi="Times New Roman" w:cs="Times New Roman"/>
        </w:rPr>
        <w:t xml:space="preserve"> century facilitated</w:t>
      </w:r>
      <w:r w:rsidRPr="00305CBC">
        <w:rPr>
          <w:rFonts w:ascii="Times New Roman" w:hAnsi="Times New Roman" w:cs="Times New Roman"/>
        </w:rPr>
        <w:t xml:space="preserve"> significant change in the economics of the transportation industry.  Several prominent economists were instrumental in the construction and implementation of policy that promoted greater market influence on the determination of rates and entry on trucking, rail a</w:t>
      </w:r>
      <w:r w:rsidR="00B30142" w:rsidRPr="00305CBC">
        <w:rPr>
          <w:rFonts w:ascii="Times New Roman" w:hAnsi="Times New Roman" w:cs="Times New Roman"/>
        </w:rPr>
        <w:t>nd airline transport</w:t>
      </w:r>
      <w:r w:rsidR="00B5774A">
        <w:rPr>
          <w:rFonts w:ascii="Times New Roman" w:hAnsi="Times New Roman" w:cs="Times New Roman"/>
        </w:rPr>
        <w:t>ation</w:t>
      </w:r>
      <w:r w:rsidR="00B30142" w:rsidRPr="00305CBC">
        <w:rPr>
          <w:rFonts w:ascii="Times New Roman" w:hAnsi="Times New Roman" w:cs="Times New Roman"/>
        </w:rPr>
        <w:t xml:space="preserve"> services. </w:t>
      </w:r>
      <w:r w:rsidR="00936D9B" w:rsidRPr="00305CBC">
        <w:rPr>
          <w:rFonts w:ascii="Times New Roman" w:hAnsi="Times New Roman" w:cs="Times New Roman"/>
        </w:rPr>
        <w:t xml:space="preserve">Notable among these economists is </w:t>
      </w:r>
      <w:r w:rsidRPr="00305CBC">
        <w:rPr>
          <w:rFonts w:ascii="Times New Roman" w:hAnsi="Times New Roman" w:cs="Times New Roman"/>
        </w:rPr>
        <w:t>Marcus Alexis</w:t>
      </w:r>
      <w:r w:rsidR="00B30142" w:rsidRPr="00305CBC">
        <w:rPr>
          <w:rFonts w:ascii="Times New Roman" w:hAnsi="Times New Roman" w:cs="Times New Roman"/>
        </w:rPr>
        <w:t>.  His unique attributes as a research economist and p</w:t>
      </w:r>
      <w:r w:rsidR="00591063" w:rsidRPr="00305CBC">
        <w:rPr>
          <w:rFonts w:ascii="Times New Roman" w:hAnsi="Times New Roman" w:cs="Times New Roman"/>
        </w:rPr>
        <w:t>olicy</w:t>
      </w:r>
      <w:r w:rsidR="00B30142" w:rsidRPr="00305CBC">
        <w:rPr>
          <w:rFonts w:ascii="Times New Roman" w:hAnsi="Times New Roman" w:cs="Times New Roman"/>
        </w:rPr>
        <w:t xml:space="preserve"> analyst are evident in his stewardship of the Interstate Commerce Commission</w:t>
      </w:r>
      <w:r w:rsidR="00A03C65" w:rsidRPr="00305CBC">
        <w:rPr>
          <w:rFonts w:ascii="Times New Roman" w:hAnsi="Times New Roman" w:cs="Times New Roman"/>
        </w:rPr>
        <w:t xml:space="preserve"> (ICC)</w:t>
      </w:r>
      <w:r w:rsidR="00656428" w:rsidRPr="00305CBC">
        <w:rPr>
          <w:rFonts w:ascii="Times New Roman" w:hAnsi="Times New Roman" w:cs="Times New Roman"/>
        </w:rPr>
        <w:t>, the oldest regulatory agency in the US, during the implementation of deregulation in trucking,</w:t>
      </w:r>
      <w:r w:rsidR="00A93B32" w:rsidRPr="00305CBC">
        <w:rPr>
          <w:rFonts w:ascii="Times New Roman" w:hAnsi="Times New Roman" w:cs="Times New Roman"/>
        </w:rPr>
        <w:t xml:space="preserve"> and rail</w:t>
      </w:r>
      <w:r w:rsidR="00656428" w:rsidRPr="00305CBC">
        <w:rPr>
          <w:rFonts w:ascii="Times New Roman" w:hAnsi="Times New Roman" w:cs="Times New Roman"/>
        </w:rPr>
        <w:t xml:space="preserve"> transport</w:t>
      </w:r>
      <w:r w:rsidR="00B5774A">
        <w:rPr>
          <w:rFonts w:ascii="Times New Roman" w:hAnsi="Times New Roman" w:cs="Times New Roman"/>
        </w:rPr>
        <w:t>ation</w:t>
      </w:r>
      <w:r w:rsidR="00656428" w:rsidRPr="00305CBC">
        <w:rPr>
          <w:rFonts w:ascii="Times New Roman" w:hAnsi="Times New Roman" w:cs="Times New Roman"/>
        </w:rPr>
        <w:t xml:space="preserve"> service.</w:t>
      </w:r>
    </w:p>
    <w:p w:rsidR="001F0411" w:rsidRPr="00305CBC" w:rsidRDefault="00656428" w:rsidP="0066079D">
      <w:pPr>
        <w:spacing w:line="360" w:lineRule="auto"/>
        <w:ind w:firstLine="360"/>
        <w:rPr>
          <w:rFonts w:ascii="Times New Roman" w:hAnsi="Times New Roman" w:cs="Times New Roman"/>
        </w:rPr>
      </w:pPr>
      <w:r w:rsidRPr="00305CBC">
        <w:rPr>
          <w:rFonts w:ascii="Times New Roman" w:hAnsi="Times New Roman" w:cs="Times New Roman"/>
        </w:rPr>
        <w:t>This article</w:t>
      </w:r>
      <w:r w:rsidR="00A03C65" w:rsidRPr="00305CBC">
        <w:rPr>
          <w:rFonts w:ascii="Times New Roman" w:hAnsi="Times New Roman" w:cs="Times New Roman"/>
        </w:rPr>
        <w:t xml:space="preserve"> highlights </w:t>
      </w:r>
      <w:r w:rsidR="00936D9B" w:rsidRPr="00305CBC">
        <w:rPr>
          <w:rFonts w:ascii="Times New Roman" w:hAnsi="Times New Roman" w:cs="Times New Roman"/>
        </w:rPr>
        <w:t xml:space="preserve">the writings and teachings of Marcus Alexis on the political and economic movement toward regulatory change </w:t>
      </w:r>
      <w:r w:rsidR="00710A3B" w:rsidRPr="00305CBC">
        <w:rPr>
          <w:rFonts w:ascii="Times New Roman" w:hAnsi="Times New Roman" w:cs="Times New Roman"/>
        </w:rPr>
        <w:t xml:space="preserve">in </w:t>
      </w:r>
      <w:r w:rsidR="001F0411" w:rsidRPr="00305CBC">
        <w:rPr>
          <w:rFonts w:ascii="Times New Roman" w:hAnsi="Times New Roman" w:cs="Times New Roman"/>
        </w:rPr>
        <w:t xml:space="preserve">surface </w:t>
      </w:r>
      <w:r w:rsidR="00710A3B" w:rsidRPr="00305CBC">
        <w:rPr>
          <w:rFonts w:ascii="Times New Roman" w:hAnsi="Times New Roman" w:cs="Times New Roman"/>
        </w:rPr>
        <w:t>transportation services.</w:t>
      </w:r>
      <w:r w:rsidR="001F0411" w:rsidRPr="00305CBC">
        <w:rPr>
          <w:rStyle w:val="FootnoteReference"/>
          <w:rFonts w:ascii="Times New Roman" w:hAnsi="Times New Roman" w:cs="Times New Roman"/>
        </w:rPr>
        <w:footnoteReference w:id="1"/>
      </w:r>
      <w:r w:rsidR="00710A3B" w:rsidRPr="00305CBC">
        <w:rPr>
          <w:rFonts w:ascii="Times New Roman" w:hAnsi="Times New Roman" w:cs="Times New Roman"/>
        </w:rPr>
        <w:t xml:space="preserve">  Analysis of the current state of the transportation industry and the current focus of economic regulation is also presented with the purpose of ex</w:t>
      </w:r>
      <w:r w:rsidR="00A93B32" w:rsidRPr="00305CBC">
        <w:rPr>
          <w:rFonts w:ascii="Times New Roman" w:hAnsi="Times New Roman" w:cs="Times New Roman"/>
        </w:rPr>
        <w:t>amining the accuracy of Alexis’</w:t>
      </w:r>
      <w:r w:rsidR="00710A3B" w:rsidRPr="00305CBC">
        <w:rPr>
          <w:rFonts w:ascii="Times New Roman" w:hAnsi="Times New Roman" w:cs="Times New Roman"/>
        </w:rPr>
        <w:t xml:space="preserve"> prediction on the effect of regulatory reform </w:t>
      </w:r>
      <w:r w:rsidR="001F0411" w:rsidRPr="00305CBC">
        <w:rPr>
          <w:rFonts w:ascii="Times New Roman" w:hAnsi="Times New Roman" w:cs="Times New Roman"/>
        </w:rPr>
        <w:t xml:space="preserve">on the economics of trucking and rail </w:t>
      </w:r>
      <w:r w:rsidR="00710A3B" w:rsidRPr="00305CBC">
        <w:rPr>
          <w:rFonts w:ascii="Times New Roman" w:hAnsi="Times New Roman" w:cs="Times New Roman"/>
        </w:rPr>
        <w:t>industr</w:t>
      </w:r>
      <w:r w:rsidR="001F0411" w:rsidRPr="00305CBC">
        <w:rPr>
          <w:rFonts w:ascii="Times New Roman" w:hAnsi="Times New Roman" w:cs="Times New Roman"/>
        </w:rPr>
        <w:t>ies</w:t>
      </w:r>
      <w:r w:rsidR="00710A3B" w:rsidRPr="00305CBC">
        <w:rPr>
          <w:rFonts w:ascii="Times New Roman" w:hAnsi="Times New Roman" w:cs="Times New Roman"/>
        </w:rPr>
        <w:t xml:space="preserve"> and </w:t>
      </w:r>
      <w:r w:rsidR="001F0411" w:rsidRPr="00305CBC">
        <w:rPr>
          <w:rFonts w:ascii="Times New Roman" w:hAnsi="Times New Roman" w:cs="Times New Roman"/>
        </w:rPr>
        <w:t>their</w:t>
      </w:r>
      <w:r w:rsidR="00710A3B" w:rsidRPr="00305CBC">
        <w:rPr>
          <w:rFonts w:ascii="Times New Roman" w:hAnsi="Times New Roman" w:cs="Times New Roman"/>
        </w:rPr>
        <w:t xml:space="preserve"> labor market</w:t>
      </w:r>
      <w:r w:rsidR="001F0411" w:rsidRPr="00305CBC">
        <w:rPr>
          <w:rFonts w:ascii="Times New Roman" w:hAnsi="Times New Roman" w:cs="Times New Roman"/>
        </w:rPr>
        <w:t>s</w:t>
      </w:r>
      <w:r w:rsidR="00710A3B" w:rsidRPr="00305CBC">
        <w:rPr>
          <w:rFonts w:ascii="Times New Roman" w:hAnsi="Times New Roman" w:cs="Times New Roman"/>
        </w:rPr>
        <w:t>.</w:t>
      </w:r>
      <w:r w:rsidR="000B54FF" w:rsidRPr="00305CBC">
        <w:rPr>
          <w:rFonts w:ascii="Times New Roman" w:hAnsi="Times New Roman" w:cs="Times New Roman"/>
        </w:rPr>
        <w:t xml:space="preserve">  The following section presents the economic importance of </w:t>
      </w:r>
      <w:r w:rsidR="008F47B9" w:rsidRPr="00305CBC">
        <w:rPr>
          <w:rFonts w:ascii="Times New Roman" w:hAnsi="Times New Roman" w:cs="Times New Roman"/>
        </w:rPr>
        <w:t>the ICC and the policy decision</w:t>
      </w:r>
      <w:r w:rsidR="000B54FF" w:rsidRPr="00305CBC">
        <w:rPr>
          <w:rFonts w:ascii="Times New Roman" w:hAnsi="Times New Roman" w:cs="Times New Roman"/>
        </w:rPr>
        <w:t xml:space="preserve">s of its commissioners by describing the regulatory history of US surface transportation.  Section 3 applies the theoretical framework developed by Marcus Alexis to explain the changing political and economic opinion toward </w:t>
      </w:r>
      <w:r w:rsidR="001F0411" w:rsidRPr="00305CBC">
        <w:rPr>
          <w:rFonts w:ascii="Times New Roman" w:hAnsi="Times New Roman" w:cs="Times New Roman"/>
        </w:rPr>
        <w:t xml:space="preserve">surface </w:t>
      </w:r>
      <w:r w:rsidR="000B54FF" w:rsidRPr="00305CBC">
        <w:rPr>
          <w:rFonts w:ascii="Times New Roman" w:hAnsi="Times New Roman" w:cs="Times New Roman"/>
        </w:rPr>
        <w:t>transportation regulation by the early 1970s.   Section 4 test the accuracy of Alexis’ hypothesis on the efficacy of deregulation on product and labor market outcomes in the rail road and trucking</w:t>
      </w:r>
      <w:r w:rsidR="001F0411" w:rsidRPr="00305CBC">
        <w:rPr>
          <w:rFonts w:ascii="Times New Roman" w:hAnsi="Times New Roman" w:cs="Times New Roman"/>
        </w:rPr>
        <w:t xml:space="preserve"> industries</w:t>
      </w:r>
      <w:r w:rsidR="000B54FF" w:rsidRPr="00305CBC">
        <w:rPr>
          <w:rFonts w:ascii="Times New Roman" w:hAnsi="Times New Roman" w:cs="Times New Roman"/>
        </w:rPr>
        <w:t>.  Concluding remarks are</w:t>
      </w:r>
      <w:r w:rsidR="00214265" w:rsidRPr="00305CBC">
        <w:rPr>
          <w:rFonts w:ascii="Times New Roman" w:hAnsi="Times New Roman" w:cs="Times New Roman"/>
        </w:rPr>
        <w:t xml:space="preserve"> presented in the last section.</w:t>
      </w:r>
    </w:p>
    <w:p w:rsidR="00A46F7F" w:rsidRPr="00305CBC" w:rsidRDefault="00A46F7F" w:rsidP="00DE63E7">
      <w:pPr>
        <w:pStyle w:val="ListParagraph"/>
        <w:numPr>
          <w:ilvl w:val="0"/>
          <w:numId w:val="1"/>
        </w:numPr>
        <w:spacing w:line="360" w:lineRule="auto"/>
        <w:rPr>
          <w:rFonts w:ascii="Times New Roman" w:hAnsi="Times New Roman" w:cs="Times New Roman"/>
        </w:rPr>
      </w:pPr>
      <w:r w:rsidRPr="00305CBC">
        <w:rPr>
          <w:rFonts w:ascii="Times New Roman" w:hAnsi="Times New Roman" w:cs="Times New Roman"/>
        </w:rPr>
        <w:lastRenderedPageBreak/>
        <w:t xml:space="preserve">Regulatory History of US Surface Transportation </w:t>
      </w:r>
    </w:p>
    <w:p w:rsidR="009F3E34" w:rsidRPr="00305CBC" w:rsidRDefault="008774D0" w:rsidP="00DE63E7">
      <w:pPr>
        <w:spacing w:after="0" w:line="360" w:lineRule="auto"/>
        <w:rPr>
          <w:rFonts w:ascii="Times New Roman" w:hAnsi="Times New Roman" w:cs="Times New Roman"/>
        </w:rPr>
      </w:pPr>
      <w:r w:rsidRPr="00305CBC">
        <w:rPr>
          <w:rFonts w:ascii="Times New Roman" w:hAnsi="Times New Roman" w:cs="Times New Roman"/>
        </w:rPr>
        <w:t>Surface transportation in the form of rail and trucking transport</w:t>
      </w:r>
      <w:r w:rsidR="00B5774A">
        <w:rPr>
          <w:rFonts w:ascii="Times New Roman" w:hAnsi="Times New Roman" w:cs="Times New Roman"/>
        </w:rPr>
        <w:t>ation</w:t>
      </w:r>
      <w:r w:rsidRPr="00305CBC">
        <w:rPr>
          <w:rFonts w:ascii="Times New Roman" w:hAnsi="Times New Roman" w:cs="Times New Roman"/>
        </w:rPr>
        <w:t xml:space="preserve"> has historically depicted an important engine of economic growth in the US.  By the end of the 19</w:t>
      </w:r>
      <w:r w:rsidRPr="00305CBC">
        <w:rPr>
          <w:rFonts w:ascii="Times New Roman" w:hAnsi="Times New Roman" w:cs="Times New Roman"/>
          <w:vertAlign w:val="superscript"/>
        </w:rPr>
        <w:t>th</w:t>
      </w:r>
      <w:r w:rsidRPr="00305CBC">
        <w:rPr>
          <w:rFonts w:ascii="Times New Roman" w:hAnsi="Times New Roman" w:cs="Times New Roman"/>
        </w:rPr>
        <w:t xml:space="preserve"> century rail was the dominant mode of passenger and freight transportation.  Its cost structure included significant fixed</w:t>
      </w:r>
      <w:r w:rsidR="008F47B9" w:rsidRPr="00305CBC">
        <w:rPr>
          <w:rFonts w:ascii="Times New Roman" w:hAnsi="Times New Roman" w:cs="Times New Roman"/>
        </w:rPr>
        <w:t xml:space="preserve"> cost</w:t>
      </w:r>
      <w:r w:rsidR="00B5774A">
        <w:rPr>
          <w:rFonts w:ascii="Times New Roman" w:hAnsi="Times New Roman" w:cs="Times New Roman"/>
        </w:rPr>
        <w:t>s</w:t>
      </w:r>
      <w:r w:rsidR="008F47B9" w:rsidRPr="00305CBC">
        <w:rPr>
          <w:rFonts w:ascii="Times New Roman" w:hAnsi="Times New Roman" w:cs="Times New Roman"/>
        </w:rPr>
        <w:t xml:space="preserve"> such as investment in way</w:t>
      </w:r>
      <w:r w:rsidRPr="00305CBC">
        <w:rPr>
          <w:rFonts w:ascii="Times New Roman" w:hAnsi="Times New Roman" w:cs="Times New Roman"/>
        </w:rPr>
        <w:t xml:space="preserve"> structure (terminals</w:t>
      </w:r>
      <w:r w:rsidR="00C17CAA" w:rsidRPr="00305CBC">
        <w:rPr>
          <w:rFonts w:ascii="Times New Roman" w:hAnsi="Times New Roman" w:cs="Times New Roman"/>
        </w:rPr>
        <w:t xml:space="preserve"> and tracks</w:t>
      </w:r>
      <w:r w:rsidRPr="00305CBC">
        <w:rPr>
          <w:rFonts w:ascii="Times New Roman" w:hAnsi="Times New Roman" w:cs="Times New Roman"/>
        </w:rPr>
        <w:t>), and investment in large variable cost</w:t>
      </w:r>
      <w:r w:rsidR="00C17CAA" w:rsidRPr="00305CBC">
        <w:rPr>
          <w:rFonts w:ascii="Times New Roman" w:hAnsi="Times New Roman" w:cs="Times New Roman"/>
        </w:rPr>
        <w:t>s such as locomotives and cargo cars</w:t>
      </w:r>
      <w:r w:rsidRPr="00305CBC">
        <w:rPr>
          <w:rFonts w:ascii="Times New Roman" w:hAnsi="Times New Roman" w:cs="Times New Roman"/>
        </w:rPr>
        <w:t>, which presented significant entry barriers.  These product market characteristics are classical examples of a monopolistic market structure.</w:t>
      </w:r>
      <w:r w:rsidRPr="00305CBC">
        <w:rPr>
          <w:rStyle w:val="FootnoteReference"/>
          <w:rFonts w:ascii="Times New Roman" w:hAnsi="Times New Roman" w:cs="Times New Roman"/>
        </w:rPr>
        <w:footnoteReference w:id="2"/>
      </w:r>
      <w:r w:rsidR="00F46DE5" w:rsidRPr="00305CBC">
        <w:rPr>
          <w:rFonts w:ascii="Times New Roman" w:hAnsi="Times New Roman" w:cs="Times New Roman"/>
        </w:rPr>
        <w:t xml:space="preserve">  Given this industry’s significance to the economic welfare of the economy and the potent</w:t>
      </w:r>
      <w:r w:rsidR="000149CB" w:rsidRPr="00305CBC">
        <w:rPr>
          <w:rFonts w:ascii="Times New Roman" w:hAnsi="Times New Roman" w:cs="Times New Roman"/>
        </w:rPr>
        <w:t xml:space="preserve">ial </w:t>
      </w:r>
      <w:r w:rsidR="00F46DE5" w:rsidRPr="00305CBC">
        <w:rPr>
          <w:rFonts w:ascii="Times New Roman" w:hAnsi="Times New Roman" w:cs="Times New Roman"/>
        </w:rPr>
        <w:t xml:space="preserve">for non-competitive pricing, Congress created the Interstate Commerce Commission (ICC) under the </w:t>
      </w:r>
      <w:r w:rsidR="00CF18C1" w:rsidRPr="00305CBC">
        <w:rPr>
          <w:rFonts w:ascii="Times New Roman" w:hAnsi="Times New Roman" w:cs="Times New Roman"/>
        </w:rPr>
        <w:t xml:space="preserve">1887 the </w:t>
      </w:r>
      <w:r w:rsidR="00F46DE5" w:rsidRPr="00305CBC">
        <w:rPr>
          <w:rFonts w:ascii="Times New Roman" w:hAnsi="Times New Roman" w:cs="Times New Roman"/>
        </w:rPr>
        <w:t>Inte</w:t>
      </w:r>
      <w:r w:rsidR="00FE62D5" w:rsidRPr="00305CBC">
        <w:rPr>
          <w:rFonts w:ascii="Times New Roman" w:hAnsi="Times New Roman" w:cs="Times New Roman"/>
        </w:rPr>
        <w:t>rstate Com</w:t>
      </w:r>
      <w:r w:rsidR="00F46DE5" w:rsidRPr="00305CBC">
        <w:rPr>
          <w:rFonts w:ascii="Times New Roman" w:hAnsi="Times New Roman" w:cs="Times New Roman"/>
        </w:rPr>
        <w:t>merce Act (</w:t>
      </w:r>
      <w:r w:rsidR="00CF18C1" w:rsidRPr="00305CBC">
        <w:rPr>
          <w:rFonts w:ascii="Times New Roman" w:hAnsi="Times New Roman" w:cs="Times New Roman"/>
        </w:rPr>
        <w:t>ICA</w:t>
      </w:r>
      <w:r w:rsidR="00F46DE5" w:rsidRPr="00305CBC">
        <w:rPr>
          <w:rFonts w:ascii="Times New Roman" w:hAnsi="Times New Roman" w:cs="Times New Roman"/>
        </w:rPr>
        <w:t>)</w:t>
      </w:r>
      <w:r w:rsidR="00CF18C1" w:rsidRPr="00305CBC">
        <w:rPr>
          <w:rFonts w:ascii="Times New Roman" w:hAnsi="Times New Roman" w:cs="Times New Roman"/>
        </w:rPr>
        <w:t xml:space="preserve">.  </w:t>
      </w:r>
      <w:r w:rsidR="001F0411" w:rsidRPr="00305CBC">
        <w:rPr>
          <w:rFonts w:ascii="Times New Roman" w:hAnsi="Times New Roman" w:cs="Times New Roman"/>
        </w:rPr>
        <w:t>This A</w:t>
      </w:r>
      <w:r w:rsidR="000149CB" w:rsidRPr="00305CBC">
        <w:rPr>
          <w:rFonts w:ascii="Times New Roman" w:hAnsi="Times New Roman" w:cs="Times New Roman"/>
        </w:rPr>
        <w:t xml:space="preserve">ct established the ICC as the first national regulatory agency in the US.  </w:t>
      </w:r>
      <w:r w:rsidR="00922321" w:rsidRPr="00305CBC">
        <w:rPr>
          <w:rFonts w:ascii="Times New Roman" w:hAnsi="Times New Roman" w:cs="Times New Roman"/>
        </w:rPr>
        <w:t xml:space="preserve">The </w:t>
      </w:r>
      <w:r w:rsidR="00BE4D8C" w:rsidRPr="00305CBC">
        <w:rPr>
          <w:rFonts w:ascii="Times New Roman" w:hAnsi="Times New Roman" w:cs="Times New Roman"/>
        </w:rPr>
        <w:t>A</w:t>
      </w:r>
      <w:r w:rsidR="00922321" w:rsidRPr="00305CBC">
        <w:rPr>
          <w:rFonts w:ascii="Times New Roman" w:hAnsi="Times New Roman" w:cs="Times New Roman"/>
        </w:rPr>
        <w:t>ct initially mandated the appoint</w:t>
      </w:r>
      <w:r w:rsidR="00061386" w:rsidRPr="00305CBC">
        <w:rPr>
          <w:rFonts w:ascii="Times New Roman" w:hAnsi="Times New Roman" w:cs="Times New Roman"/>
        </w:rPr>
        <w:t>ment of five</w:t>
      </w:r>
      <w:r w:rsidR="00922321" w:rsidRPr="00305CBC">
        <w:rPr>
          <w:rFonts w:ascii="Times New Roman" w:hAnsi="Times New Roman" w:cs="Times New Roman"/>
        </w:rPr>
        <w:t xml:space="preserve"> fulltime commissioners who were prohibited from having economic links to the rail industry.  Interestingly, none of the original </w:t>
      </w:r>
      <w:r w:rsidR="00061386" w:rsidRPr="00305CBC">
        <w:rPr>
          <w:rFonts w:ascii="Times New Roman" w:hAnsi="Times New Roman" w:cs="Times New Roman"/>
        </w:rPr>
        <w:t>commissioners came from the ranks of the economics profession.</w:t>
      </w:r>
      <w:r w:rsidR="00922321" w:rsidRPr="00305CBC">
        <w:rPr>
          <w:rFonts w:ascii="Times New Roman" w:hAnsi="Times New Roman" w:cs="Times New Roman"/>
        </w:rPr>
        <w:t xml:space="preserve"> These </w:t>
      </w:r>
      <w:r w:rsidR="00061386" w:rsidRPr="00305CBC">
        <w:rPr>
          <w:rFonts w:ascii="Times New Roman" w:hAnsi="Times New Roman" w:cs="Times New Roman"/>
        </w:rPr>
        <w:t xml:space="preserve">appointed officers were </w:t>
      </w:r>
      <w:r w:rsidR="000149CB" w:rsidRPr="00305CBC">
        <w:rPr>
          <w:rFonts w:ascii="Times New Roman" w:hAnsi="Times New Roman" w:cs="Times New Roman"/>
        </w:rPr>
        <w:t xml:space="preserve">charged with the responsibility </w:t>
      </w:r>
      <w:r w:rsidR="00061386" w:rsidRPr="00305CBC">
        <w:rPr>
          <w:rFonts w:ascii="Times New Roman" w:hAnsi="Times New Roman" w:cs="Times New Roman"/>
        </w:rPr>
        <w:t xml:space="preserve">of setting </w:t>
      </w:r>
      <w:r w:rsidR="00097299" w:rsidRPr="00305CBC">
        <w:rPr>
          <w:rFonts w:ascii="Times New Roman" w:hAnsi="Times New Roman" w:cs="Times New Roman"/>
        </w:rPr>
        <w:t>industry</w:t>
      </w:r>
      <w:r w:rsidR="009F3E34" w:rsidRPr="00305CBC">
        <w:rPr>
          <w:rFonts w:ascii="Times New Roman" w:hAnsi="Times New Roman" w:cs="Times New Roman"/>
        </w:rPr>
        <w:t xml:space="preserve"> </w:t>
      </w:r>
      <w:r w:rsidR="00097299" w:rsidRPr="00305CBC">
        <w:rPr>
          <w:rFonts w:ascii="Times New Roman" w:hAnsi="Times New Roman" w:cs="Times New Roman"/>
        </w:rPr>
        <w:t>guidelines</w:t>
      </w:r>
      <w:r w:rsidR="00061386" w:rsidRPr="00305CBC">
        <w:rPr>
          <w:rFonts w:ascii="Times New Roman" w:hAnsi="Times New Roman" w:cs="Times New Roman"/>
        </w:rPr>
        <w:t xml:space="preserve"> with the objective of protecting the consumer. </w:t>
      </w:r>
    </w:p>
    <w:p w:rsidR="00BE4D8C" w:rsidRPr="00305CBC" w:rsidRDefault="00BE4D8C" w:rsidP="00DE63E7">
      <w:pPr>
        <w:spacing w:after="0" w:line="360" w:lineRule="auto"/>
        <w:rPr>
          <w:rFonts w:ascii="Times New Roman" w:hAnsi="Times New Roman" w:cs="Times New Roman"/>
        </w:rPr>
      </w:pPr>
    </w:p>
    <w:p w:rsidR="00081FF3" w:rsidRPr="00305CBC" w:rsidRDefault="00BE4D8C" w:rsidP="0066079D">
      <w:pPr>
        <w:spacing w:after="0" w:line="360" w:lineRule="auto"/>
        <w:ind w:firstLine="720"/>
        <w:rPr>
          <w:rFonts w:ascii="Times New Roman" w:eastAsia="Times New Roman" w:hAnsi="Times New Roman"/>
        </w:rPr>
      </w:pPr>
      <w:r w:rsidRPr="00305CBC">
        <w:rPr>
          <w:rFonts w:ascii="Times New Roman" w:hAnsi="Times New Roman" w:cs="Times New Roman"/>
        </w:rPr>
        <w:t xml:space="preserve">The ICC’s </w:t>
      </w:r>
      <w:r w:rsidR="009F3E34" w:rsidRPr="00305CBC">
        <w:rPr>
          <w:rFonts w:ascii="Times New Roman" w:hAnsi="Times New Roman" w:cs="Times New Roman"/>
        </w:rPr>
        <w:t>approach toward enhancing consumer welfare was the prohibition of traffic</w:t>
      </w:r>
      <w:r w:rsidRPr="00305CBC">
        <w:rPr>
          <w:rFonts w:ascii="Times New Roman" w:hAnsi="Times New Roman" w:cs="Times New Roman"/>
        </w:rPr>
        <w:t xml:space="preserve"> pools and rate discrimination </w:t>
      </w:r>
      <w:r w:rsidR="008F47B9" w:rsidRPr="00305CBC">
        <w:rPr>
          <w:rFonts w:ascii="Times New Roman" w:hAnsi="Times New Roman" w:cs="Times New Roman"/>
        </w:rPr>
        <w:t>(Bere</w:t>
      </w:r>
      <w:r w:rsidR="009F3E34" w:rsidRPr="00305CBC">
        <w:rPr>
          <w:rFonts w:ascii="Times New Roman" w:hAnsi="Times New Roman" w:cs="Times New Roman"/>
        </w:rPr>
        <w:t>skin</w:t>
      </w:r>
      <w:r w:rsidR="00A93B32" w:rsidRPr="00305CBC">
        <w:rPr>
          <w:rFonts w:ascii="Times New Roman" w:hAnsi="Times New Roman" w:cs="Times New Roman"/>
        </w:rPr>
        <w:t>, 1995</w:t>
      </w:r>
      <w:r w:rsidR="009F3E34" w:rsidRPr="00305CBC">
        <w:rPr>
          <w:rFonts w:ascii="Times New Roman" w:hAnsi="Times New Roman" w:cs="Times New Roman"/>
        </w:rPr>
        <w:t>).  Nonetheless, in practice the agency was relatively ineffective limiting monopoly practices of rail carriers</w:t>
      </w:r>
      <w:r w:rsidR="00C52F0B" w:rsidRPr="00305CBC">
        <w:rPr>
          <w:rFonts w:ascii="Times New Roman" w:hAnsi="Times New Roman" w:cs="Times New Roman"/>
        </w:rPr>
        <w:t xml:space="preserve"> as</w:t>
      </w:r>
      <w:r w:rsidR="0062634B" w:rsidRPr="00305CBC">
        <w:rPr>
          <w:rFonts w:ascii="Times New Roman" w:hAnsi="Times New Roman" w:cs="Times New Roman"/>
        </w:rPr>
        <w:t xml:space="preserve"> firms took advantage of several loopholes in the law</w:t>
      </w:r>
      <w:r w:rsidR="009F3E34" w:rsidRPr="00305CBC">
        <w:rPr>
          <w:rFonts w:ascii="Times New Roman" w:hAnsi="Times New Roman" w:cs="Times New Roman"/>
        </w:rPr>
        <w:t xml:space="preserve"> (Stone, 1995)</w:t>
      </w:r>
      <w:r w:rsidR="00AC7347" w:rsidRPr="00305CBC">
        <w:rPr>
          <w:rFonts w:ascii="Times New Roman" w:hAnsi="Times New Roman" w:cs="Times New Roman"/>
        </w:rPr>
        <w:t>.</w:t>
      </w:r>
      <w:r w:rsidR="0062634B" w:rsidRPr="00305CBC">
        <w:rPr>
          <w:rFonts w:ascii="Times New Roman" w:hAnsi="Times New Roman" w:cs="Times New Roman"/>
        </w:rPr>
        <w:t xml:space="preserve">    These legal shortcomings as well as an expansion of ICC jurisdictional authority were </w:t>
      </w:r>
      <w:r w:rsidR="00C52F0B" w:rsidRPr="00305CBC">
        <w:rPr>
          <w:rFonts w:ascii="Times New Roman" w:hAnsi="Times New Roman" w:cs="Times New Roman"/>
        </w:rPr>
        <w:t>lat</w:t>
      </w:r>
      <w:r w:rsidR="0062634B" w:rsidRPr="00305CBC">
        <w:rPr>
          <w:rFonts w:ascii="Times New Roman" w:hAnsi="Times New Roman" w:cs="Times New Roman"/>
        </w:rPr>
        <w:t xml:space="preserve">er addressed with a series of amendments starting with the 1906 Hepburn </w:t>
      </w:r>
      <w:r w:rsidR="00C17CAA" w:rsidRPr="00305CBC">
        <w:rPr>
          <w:rFonts w:ascii="Times New Roman" w:hAnsi="Times New Roman" w:cs="Times New Roman"/>
        </w:rPr>
        <w:t>A</w:t>
      </w:r>
      <w:r w:rsidR="0062634B" w:rsidRPr="00305CBC">
        <w:rPr>
          <w:rFonts w:ascii="Times New Roman" w:hAnsi="Times New Roman" w:cs="Times New Roman"/>
        </w:rPr>
        <w:t xml:space="preserve">ct, which </w:t>
      </w:r>
      <w:r w:rsidR="0062634B" w:rsidRPr="00305CBC">
        <w:rPr>
          <w:rFonts w:ascii="Times New Roman" w:hAnsi="Times New Roman"/>
        </w:rPr>
        <w:t xml:space="preserve">extended the ICC’s regulatory jurisdiction to include pipeline transportation, ferries, </w:t>
      </w:r>
      <w:r w:rsidR="00C52F0B" w:rsidRPr="00305CBC">
        <w:rPr>
          <w:rFonts w:ascii="Times New Roman" w:hAnsi="Times New Roman"/>
        </w:rPr>
        <w:t xml:space="preserve">and </w:t>
      </w:r>
      <w:r w:rsidR="0062634B" w:rsidRPr="00305CBC">
        <w:rPr>
          <w:rFonts w:ascii="Times New Roman" w:hAnsi="Times New Roman"/>
        </w:rPr>
        <w:t xml:space="preserve">terminals. </w:t>
      </w:r>
      <w:r w:rsidR="001B512A" w:rsidRPr="00305CBC">
        <w:rPr>
          <w:rFonts w:ascii="Times New Roman" w:hAnsi="Times New Roman"/>
        </w:rPr>
        <w:t>Later passage of the</w:t>
      </w:r>
      <w:r w:rsidR="00C52F0B" w:rsidRPr="00305CBC">
        <w:rPr>
          <w:rFonts w:ascii="Times New Roman" w:hAnsi="Times New Roman" w:cs="Times New Roman"/>
        </w:rPr>
        <w:t xml:space="preserve"> 1910 Mann-Elkin A</w:t>
      </w:r>
      <w:r w:rsidR="0062634B" w:rsidRPr="00305CBC">
        <w:rPr>
          <w:rFonts w:ascii="Times New Roman" w:hAnsi="Times New Roman" w:cs="Times New Roman"/>
        </w:rPr>
        <w:t>ct</w:t>
      </w:r>
      <w:r w:rsidR="00C52F0B" w:rsidRPr="00305CBC">
        <w:rPr>
          <w:rFonts w:ascii="Times New Roman" w:hAnsi="Times New Roman" w:cs="Times New Roman"/>
        </w:rPr>
        <w:t xml:space="preserve"> strengthened</w:t>
      </w:r>
      <w:r w:rsidR="001B512A" w:rsidRPr="00305CBC">
        <w:rPr>
          <w:rFonts w:ascii="Times New Roman" w:hAnsi="Times New Roman" w:cs="Times New Roman"/>
        </w:rPr>
        <w:t xml:space="preserve"> the ICC’s regulatory authority by allowing the commission to set aside rates charged by railroads, set profit levels and rule on mergers (Moore, 2012).   </w:t>
      </w:r>
      <w:r w:rsidR="00C52F0B" w:rsidRPr="00305CBC">
        <w:rPr>
          <w:rFonts w:ascii="Times New Roman" w:hAnsi="Times New Roman" w:cs="Times New Roman"/>
        </w:rPr>
        <w:t>While these amendments substantial</w:t>
      </w:r>
      <w:r w:rsidRPr="00305CBC">
        <w:rPr>
          <w:rFonts w:ascii="Times New Roman" w:hAnsi="Times New Roman" w:cs="Times New Roman"/>
        </w:rPr>
        <w:t>ly</w:t>
      </w:r>
      <w:r w:rsidR="00C52F0B" w:rsidRPr="00305CBC">
        <w:rPr>
          <w:rFonts w:ascii="Times New Roman" w:hAnsi="Times New Roman" w:cs="Times New Roman"/>
        </w:rPr>
        <w:t xml:space="preserve"> limited rail carriers</w:t>
      </w:r>
      <w:r w:rsidR="00A93B32" w:rsidRPr="00305CBC">
        <w:rPr>
          <w:rFonts w:ascii="Times New Roman" w:hAnsi="Times New Roman" w:cs="Times New Roman"/>
        </w:rPr>
        <w:t>’</w:t>
      </w:r>
      <w:r w:rsidR="00C52F0B" w:rsidRPr="00305CBC">
        <w:rPr>
          <w:rFonts w:ascii="Times New Roman" w:hAnsi="Times New Roman" w:cs="Times New Roman"/>
        </w:rPr>
        <w:t xml:space="preserve"> monopoly control over rates, competition rose </w:t>
      </w:r>
      <w:r w:rsidR="00591063" w:rsidRPr="00305CBC">
        <w:rPr>
          <w:rFonts w:ascii="Times New Roman" w:hAnsi="Times New Roman" w:cs="Times New Roman"/>
        </w:rPr>
        <w:t>from the motor carrier industry</w:t>
      </w:r>
      <w:r w:rsidR="00C52F0B" w:rsidRPr="00305CBC">
        <w:rPr>
          <w:rFonts w:ascii="Times New Roman" w:hAnsi="Times New Roman" w:cs="Times New Roman"/>
        </w:rPr>
        <w:t xml:space="preserve">.  Trucking companies were able to charge rates below those set for rail and thereby reduce rails share of freight traffic as well as place downward pressure on rail profitability.   </w:t>
      </w:r>
      <w:r w:rsidR="00081FF3" w:rsidRPr="00305CBC">
        <w:rPr>
          <w:rFonts w:ascii="Times New Roman" w:hAnsi="Times New Roman" w:cs="Times New Roman"/>
        </w:rPr>
        <w:t xml:space="preserve">In response to the poor performance of the rail industry, Congress passed the 1920 </w:t>
      </w:r>
      <w:r w:rsidR="00081FF3" w:rsidRPr="00305CBC">
        <w:rPr>
          <w:rFonts w:ascii="Times New Roman" w:hAnsi="Times New Roman"/>
        </w:rPr>
        <w:t>Esch-Cummins Transportation Act, which cartelized this industry an</w:t>
      </w:r>
      <w:r w:rsidR="00591063" w:rsidRPr="00305CBC">
        <w:rPr>
          <w:rFonts w:ascii="Times New Roman" w:hAnsi="Times New Roman"/>
        </w:rPr>
        <w:t xml:space="preserve">d mandated the ICC establish </w:t>
      </w:r>
      <w:r w:rsidR="00081FF3" w:rsidRPr="00305CBC">
        <w:rPr>
          <w:rFonts w:ascii="Times New Roman" w:hAnsi="Times New Roman"/>
        </w:rPr>
        <w:t>a ‘fair rate-of-return’ for rail carries and increased the number of commissioners to  eleven (Moore, 2012, Bereskin</w:t>
      </w:r>
      <w:r w:rsidR="00A93B32" w:rsidRPr="00305CBC">
        <w:rPr>
          <w:rFonts w:ascii="Times New Roman" w:hAnsi="Times New Roman"/>
        </w:rPr>
        <w:t>, 1995</w:t>
      </w:r>
      <w:r w:rsidR="00081FF3" w:rsidRPr="00305CBC">
        <w:rPr>
          <w:rFonts w:ascii="Times New Roman" w:hAnsi="Times New Roman"/>
        </w:rPr>
        <w:t xml:space="preserve">).   Despite these efforts increased regulation of rail failed to curb trucking companies’ ability to successfully compete on </w:t>
      </w:r>
      <w:r w:rsidR="00081FF3" w:rsidRPr="00305CBC">
        <w:rPr>
          <w:rFonts w:ascii="Times New Roman" w:hAnsi="Times New Roman"/>
        </w:rPr>
        <w:lastRenderedPageBreak/>
        <w:t>lucrative routes as these companies undercut the minimum prices the ICC imposed on rail carriers.</w:t>
      </w:r>
      <w:r w:rsidR="00B97465" w:rsidRPr="00305CBC">
        <w:rPr>
          <w:rStyle w:val="FootnoteReference"/>
          <w:rFonts w:ascii="Times New Roman" w:hAnsi="Times New Roman"/>
        </w:rPr>
        <w:footnoteReference w:id="3"/>
      </w:r>
      <w:r w:rsidR="00081FF3" w:rsidRPr="00305CBC">
        <w:rPr>
          <w:rFonts w:ascii="Times New Roman" w:hAnsi="Times New Roman"/>
        </w:rPr>
        <w:t xml:space="preserve">   </w:t>
      </w:r>
      <w:r w:rsidR="00D65970" w:rsidRPr="00305CBC">
        <w:rPr>
          <w:rFonts w:ascii="Times New Roman" w:hAnsi="Times New Roman"/>
        </w:rPr>
        <w:t>In a further attempt to protect rail carriers from intermodal competition and amid lobbying efforts from the rail industry</w:t>
      </w:r>
      <w:r w:rsidR="00B5774A">
        <w:rPr>
          <w:rFonts w:ascii="Times New Roman" w:hAnsi="Times New Roman"/>
        </w:rPr>
        <w:t xml:space="preserve"> </w:t>
      </w:r>
      <w:r w:rsidR="00D65970" w:rsidRPr="00305CBC">
        <w:rPr>
          <w:rFonts w:ascii="Times New Roman" w:hAnsi="Times New Roman"/>
        </w:rPr>
        <w:t xml:space="preserve">Congress passed the 1935 Motor Carrier Act which </w:t>
      </w:r>
      <w:r w:rsidR="00D65970" w:rsidRPr="00305CBC">
        <w:rPr>
          <w:rFonts w:ascii="Times New Roman" w:eastAsia="Times New Roman" w:hAnsi="Times New Roman"/>
        </w:rPr>
        <w:t>granted the ICC authority to restrict entry and set rates for for-hire carriers serving interstate routes.</w:t>
      </w:r>
      <w:r w:rsidR="00D65970" w:rsidRPr="00305CBC">
        <w:rPr>
          <w:rStyle w:val="FootnoteReference"/>
          <w:rFonts w:ascii="Times New Roman" w:eastAsia="Times New Roman" w:hAnsi="Times New Roman"/>
        </w:rPr>
        <w:footnoteReference w:id="4"/>
      </w:r>
    </w:p>
    <w:p w:rsidR="00E24ECD" w:rsidRPr="00305CBC" w:rsidRDefault="00E24ECD" w:rsidP="00DE63E7">
      <w:pPr>
        <w:spacing w:after="0" w:line="360" w:lineRule="auto"/>
        <w:rPr>
          <w:rFonts w:ascii="Times New Roman" w:eastAsia="Times New Roman" w:hAnsi="Times New Roman"/>
        </w:rPr>
      </w:pPr>
    </w:p>
    <w:p w:rsidR="00A46F7F" w:rsidRPr="00305CBC" w:rsidRDefault="00E24ECD" w:rsidP="0066079D">
      <w:pPr>
        <w:spacing w:after="0" w:line="360" w:lineRule="auto"/>
        <w:ind w:firstLine="360"/>
        <w:rPr>
          <w:rFonts w:ascii="Times New Roman" w:hAnsi="Times New Roman"/>
        </w:rPr>
      </w:pPr>
      <w:r w:rsidRPr="00305CBC">
        <w:rPr>
          <w:rFonts w:ascii="Times New Roman" w:eastAsia="Times New Roman" w:hAnsi="Times New Roman"/>
        </w:rPr>
        <w:t xml:space="preserve">In sum, </w:t>
      </w:r>
      <w:r w:rsidR="00C17CAA" w:rsidRPr="00305CBC">
        <w:rPr>
          <w:rFonts w:ascii="Times New Roman" w:eastAsia="Times New Roman" w:hAnsi="Times New Roman"/>
        </w:rPr>
        <w:t>the ICA and amendments to this A</w:t>
      </w:r>
      <w:r w:rsidRPr="00305CBC">
        <w:rPr>
          <w:rFonts w:ascii="Times New Roman" w:eastAsia="Times New Roman" w:hAnsi="Times New Roman"/>
        </w:rPr>
        <w:t>ct established the ICC as a powerful regulatory agency with wide jurisdiction over several transportation modes, with rail and</w:t>
      </w:r>
      <w:r w:rsidR="00BE4D8C" w:rsidRPr="00305CBC">
        <w:rPr>
          <w:rFonts w:ascii="Times New Roman" w:eastAsia="Times New Roman" w:hAnsi="Times New Roman"/>
        </w:rPr>
        <w:t xml:space="preserve"> trucking prominent among the</w:t>
      </w:r>
      <w:r w:rsidRPr="00305CBC">
        <w:rPr>
          <w:rFonts w:ascii="Times New Roman" w:eastAsia="Times New Roman" w:hAnsi="Times New Roman"/>
        </w:rPr>
        <w:t>m.</w:t>
      </w:r>
      <w:r w:rsidR="006F6CD0" w:rsidRPr="00305CBC">
        <w:rPr>
          <w:rFonts w:ascii="Times New Roman" w:eastAsia="Times New Roman" w:hAnsi="Times New Roman"/>
        </w:rPr>
        <w:t xml:space="preserve"> Regulatory decisions on rates, entry</w:t>
      </w:r>
      <w:r w:rsidR="00591063" w:rsidRPr="00305CBC">
        <w:rPr>
          <w:rFonts w:ascii="Times New Roman" w:eastAsia="Times New Roman" w:hAnsi="Times New Roman"/>
        </w:rPr>
        <w:t>, mergers and route abandonment</w:t>
      </w:r>
      <w:r w:rsidR="006F6CD0" w:rsidRPr="00305CBC">
        <w:rPr>
          <w:rFonts w:ascii="Times New Roman" w:eastAsia="Times New Roman" w:hAnsi="Times New Roman"/>
        </w:rPr>
        <w:t xml:space="preserve"> by ICC commissioners and especia</w:t>
      </w:r>
      <w:r w:rsidR="00A93B32" w:rsidRPr="00305CBC">
        <w:rPr>
          <w:rFonts w:ascii="Times New Roman" w:eastAsia="Times New Roman" w:hAnsi="Times New Roman"/>
        </w:rPr>
        <w:t>lly the chair of the ICC had fa</w:t>
      </w:r>
      <w:r w:rsidR="006F6CD0" w:rsidRPr="00305CBC">
        <w:rPr>
          <w:rFonts w:ascii="Times New Roman" w:eastAsia="Times New Roman" w:hAnsi="Times New Roman"/>
        </w:rPr>
        <w:t xml:space="preserve">r reaching effects on the economic welfare of shippers and in turn </w:t>
      </w:r>
      <w:r w:rsidR="00A93B32" w:rsidRPr="00305CBC">
        <w:rPr>
          <w:rFonts w:ascii="Times New Roman" w:eastAsia="Times New Roman" w:hAnsi="Times New Roman"/>
        </w:rPr>
        <w:t xml:space="preserve">on </w:t>
      </w:r>
      <w:r w:rsidR="006F6CD0" w:rsidRPr="00305CBC">
        <w:rPr>
          <w:rFonts w:ascii="Times New Roman" w:eastAsia="Times New Roman" w:hAnsi="Times New Roman"/>
        </w:rPr>
        <w:t>the economic vitality of the US.</w:t>
      </w:r>
    </w:p>
    <w:p w:rsidR="00407294" w:rsidRPr="00305CBC" w:rsidRDefault="00407294" w:rsidP="00DE63E7">
      <w:pPr>
        <w:spacing w:after="0" w:line="360" w:lineRule="auto"/>
        <w:rPr>
          <w:rFonts w:ascii="Times New Roman" w:hAnsi="Times New Roman"/>
        </w:rPr>
      </w:pPr>
    </w:p>
    <w:p w:rsidR="00A46F7F" w:rsidRPr="00305CBC" w:rsidRDefault="00A46F7F" w:rsidP="00DE63E7">
      <w:pPr>
        <w:pStyle w:val="ListParagraph"/>
        <w:numPr>
          <w:ilvl w:val="0"/>
          <w:numId w:val="1"/>
        </w:numPr>
        <w:spacing w:line="360" w:lineRule="auto"/>
        <w:rPr>
          <w:rFonts w:ascii="Times New Roman" w:hAnsi="Times New Roman" w:cs="Times New Roman"/>
        </w:rPr>
      </w:pPr>
      <w:r w:rsidRPr="00305CBC">
        <w:rPr>
          <w:rFonts w:ascii="Times New Roman" w:hAnsi="Times New Roman" w:cs="Times New Roman"/>
        </w:rPr>
        <w:t xml:space="preserve">Regulatory Reform and </w:t>
      </w:r>
      <w:r w:rsidR="000F4C99" w:rsidRPr="00305CBC">
        <w:rPr>
          <w:rFonts w:ascii="Times New Roman" w:hAnsi="Times New Roman" w:cs="Times New Roman"/>
        </w:rPr>
        <w:t xml:space="preserve">the </w:t>
      </w:r>
      <w:r w:rsidRPr="00305CBC">
        <w:rPr>
          <w:rFonts w:ascii="Times New Roman" w:hAnsi="Times New Roman" w:cs="Times New Roman"/>
        </w:rPr>
        <w:t>Alexis</w:t>
      </w:r>
      <w:r w:rsidR="00C12906" w:rsidRPr="00305CBC">
        <w:rPr>
          <w:rFonts w:ascii="Times New Roman" w:hAnsi="Times New Roman" w:cs="Times New Roman"/>
        </w:rPr>
        <w:t xml:space="preserve"> </w:t>
      </w:r>
      <w:r w:rsidR="000F4C99" w:rsidRPr="00305CBC">
        <w:rPr>
          <w:rFonts w:ascii="Times New Roman" w:hAnsi="Times New Roman" w:cs="Times New Roman"/>
        </w:rPr>
        <w:t>Paradigm</w:t>
      </w:r>
    </w:p>
    <w:p w:rsidR="00CF6900" w:rsidRPr="00305CBC" w:rsidRDefault="00CF6900" w:rsidP="00DE63E7">
      <w:pPr>
        <w:spacing w:line="360" w:lineRule="auto"/>
        <w:rPr>
          <w:rFonts w:ascii="Times New Roman" w:hAnsi="Times New Roman" w:cs="Times New Roman"/>
        </w:rPr>
      </w:pPr>
      <w:r w:rsidRPr="00305CBC">
        <w:rPr>
          <w:rFonts w:ascii="Times New Roman" w:hAnsi="Times New Roman" w:cs="Times New Roman"/>
        </w:rPr>
        <w:t>In the pursuit of enhanced consumer welfare regulation of s</w:t>
      </w:r>
      <w:r w:rsidR="00BE4D8C" w:rsidRPr="00305CBC">
        <w:rPr>
          <w:rFonts w:ascii="Times New Roman" w:hAnsi="Times New Roman" w:cs="Times New Roman"/>
        </w:rPr>
        <w:t xml:space="preserve">urface transportation </w:t>
      </w:r>
      <w:r w:rsidRPr="00305CBC">
        <w:rPr>
          <w:rFonts w:ascii="Times New Roman" w:hAnsi="Times New Roman" w:cs="Times New Roman"/>
        </w:rPr>
        <w:t>the series of amendments to the ICA eschewed the philosophy of laissez-faire economics</w:t>
      </w:r>
      <w:r w:rsidR="008F47B9" w:rsidRPr="00305CBC">
        <w:rPr>
          <w:rFonts w:ascii="Times New Roman" w:hAnsi="Times New Roman" w:cs="Times New Roman"/>
        </w:rPr>
        <w:t>,</w:t>
      </w:r>
      <w:r w:rsidRPr="00305CBC">
        <w:rPr>
          <w:rFonts w:ascii="Times New Roman" w:hAnsi="Times New Roman" w:cs="Times New Roman"/>
        </w:rPr>
        <w:t xml:space="preserve"> and in doing so created a business environment that contributed to the poor financial performance of rail carriers and non-competitive pricing in the trucking industry</w:t>
      </w:r>
      <w:r w:rsidR="00BE4D8C" w:rsidRPr="00305CBC">
        <w:rPr>
          <w:rFonts w:ascii="Times New Roman" w:hAnsi="Times New Roman" w:cs="Times New Roman"/>
        </w:rPr>
        <w:t xml:space="preserve"> (Moore</w:t>
      </w:r>
      <w:r w:rsidR="008F47B9" w:rsidRPr="00305CBC">
        <w:rPr>
          <w:rFonts w:ascii="Times New Roman" w:hAnsi="Times New Roman" w:cs="Times New Roman"/>
        </w:rPr>
        <w:t xml:space="preserve"> </w:t>
      </w:r>
      <w:r w:rsidR="00004D3D" w:rsidRPr="00305CBC">
        <w:rPr>
          <w:rFonts w:ascii="Times New Roman" w:hAnsi="Times New Roman" w:cs="Times New Roman"/>
        </w:rPr>
        <w:t>2012)</w:t>
      </w:r>
      <w:r w:rsidR="007F2ADA" w:rsidRPr="00305CBC">
        <w:rPr>
          <w:rFonts w:ascii="Times New Roman" w:hAnsi="Times New Roman" w:cs="Times New Roman"/>
        </w:rPr>
        <w:t>.  Regulation of surface transportation also contributed to the development of highly organized labor markets</w:t>
      </w:r>
      <w:r w:rsidRPr="00305CBC">
        <w:rPr>
          <w:rFonts w:ascii="Times New Roman" w:hAnsi="Times New Roman" w:cs="Times New Roman"/>
        </w:rPr>
        <w:t>.</w:t>
      </w:r>
      <w:r w:rsidR="007F2ADA" w:rsidRPr="00305CBC">
        <w:rPr>
          <w:rFonts w:ascii="Times New Roman" w:hAnsi="Times New Roman" w:cs="Times New Roman"/>
        </w:rPr>
        <w:t xml:space="preserve">  The concentration of a few large carriers in each industry lowered barriers to unionization by reducing the p</w:t>
      </w:r>
      <w:r w:rsidR="00512F0B" w:rsidRPr="00305CBC">
        <w:rPr>
          <w:rFonts w:ascii="Times New Roman" w:hAnsi="Times New Roman" w:cs="Times New Roman"/>
        </w:rPr>
        <w:t xml:space="preserve">er member cost of </w:t>
      </w:r>
      <w:r w:rsidR="00D03430" w:rsidRPr="00305CBC">
        <w:rPr>
          <w:rFonts w:ascii="Times New Roman" w:hAnsi="Times New Roman" w:cs="Times New Roman"/>
        </w:rPr>
        <w:t>organizing</w:t>
      </w:r>
      <w:r w:rsidR="007F2ADA" w:rsidRPr="00305CBC">
        <w:rPr>
          <w:rFonts w:ascii="Times New Roman" w:hAnsi="Times New Roman" w:cs="Times New Roman"/>
        </w:rPr>
        <w:t>.  Rail unions</w:t>
      </w:r>
      <w:r w:rsidR="00591063" w:rsidRPr="00305CBC">
        <w:rPr>
          <w:rFonts w:ascii="Times New Roman" w:hAnsi="Times New Roman" w:cs="Times New Roman"/>
        </w:rPr>
        <w:t>’</w:t>
      </w:r>
      <w:r w:rsidR="00FF7908" w:rsidRPr="00305CBC">
        <w:rPr>
          <w:rFonts w:ascii="Times New Roman" w:hAnsi="Times New Roman" w:cs="Times New Roman"/>
        </w:rPr>
        <w:t xml:space="preserve"> collective barga</w:t>
      </w:r>
      <w:r w:rsidR="00FF49A8" w:rsidRPr="00305CBC">
        <w:rPr>
          <w:rFonts w:ascii="Times New Roman" w:hAnsi="Times New Roman" w:cs="Times New Roman"/>
        </w:rPr>
        <w:t>i</w:t>
      </w:r>
      <w:r w:rsidR="00FF7908" w:rsidRPr="00305CBC">
        <w:rPr>
          <w:rFonts w:ascii="Times New Roman" w:hAnsi="Times New Roman" w:cs="Times New Roman"/>
        </w:rPr>
        <w:t>ning</w:t>
      </w:r>
      <w:r w:rsidR="007F2ADA" w:rsidRPr="00305CBC">
        <w:rPr>
          <w:rFonts w:ascii="Times New Roman" w:hAnsi="Times New Roman" w:cs="Times New Roman"/>
        </w:rPr>
        <w:t xml:space="preserve"> settlements were characterized by rigid work rules that cont</w:t>
      </w:r>
      <w:r w:rsidR="00512F0B" w:rsidRPr="00305CBC">
        <w:rPr>
          <w:rFonts w:ascii="Times New Roman" w:hAnsi="Times New Roman" w:cs="Times New Roman"/>
        </w:rPr>
        <w:t>ributed to high labor costs, which were difficult to pass on to shippers. In contrast, trucking contracts negotiated with the International Brotherhood of Teamsters were characterized by rent-sharing with for-hire carriers (Moore, 1978).</w:t>
      </w:r>
      <w:r w:rsidR="00B97465" w:rsidRPr="00305CBC">
        <w:rPr>
          <w:rStyle w:val="FootnoteReference"/>
          <w:rFonts w:ascii="Times New Roman" w:hAnsi="Times New Roman" w:cs="Times New Roman"/>
        </w:rPr>
        <w:footnoteReference w:id="5"/>
      </w:r>
    </w:p>
    <w:p w:rsidR="004441FD" w:rsidRPr="00305CBC" w:rsidRDefault="00512F0B" w:rsidP="0066079D">
      <w:pPr>
        <w:spacing w:line="360" w:lineRule="auto"/>
        <w:ind w:firstLine="720"/>
        <w:rPr>
          <w:rFonts w:ascii="Times New Roman" w:hAnsi="Times New Roman"/>
        </w:rPr>
      </w:pPr>
      <w:r w:rsidRPr="00305CBC">
        <w:rPr>
          <w:rFonts w:ascii="Times New Roman" w:hAnsi="Times New Roman" w:cs="Times New Roman"/>
        </w:rPr>
        <w:t>Free market economist</w:t>
      </w:r>
      <w:r w:rsidR="008F47B9" w:rsidRPr="00305CBC">
        <w:rPr>
          <w:rFonts w:ascii="Times New Roman" w:hAnsi="Times New Roman" w:cs="Times New Roman"/>
        </w:rPr>
        <w:t>s</w:t>
      </w:r>
      <w:r w:rsidRPr="00305CBC">
        <w:rPr>
          <w:rFonts w:ascii="Times New Roman" w:hAnsi="Times New Roman" w:cs="Times New Roman"/>
        </w:rPr>
        <w:t xml:space="preserve"> explained this misallocation of resources was allowed to persist in large part because </w:t>
      </w:r>
      <w:r w:rsidR="00C74195" w:rsidRPr="00305CBC">
        <w:rPr>
          <w:rFonts w:ascii="Times New Roman" w:hAnsi="Times New Roman" w:cs="Times New Roman"/>
        </w:rPr>
        <w:t xml:space="preserve">regulators at the ICC were </w:t>
      </w:r>
      <w:r w:rsidR="00FF7908" w:rsidRPr="00305CBC">
        <w:rPr>
          <w:rFonts w:ascii="Times New Roman" w:hAnsi="Times New Roman" w:cs="Times New Roman"/>
        </w:rPr>
        <w:t>“</w:t>
      </w:r>
      <w:r w:rsidR="00C74195" w:rsidRPr="00305CBC">
        <w:rPr>
          <w:rFonts w:ascii="Times New Roman" w:hAnsi="Times New Roman" w:cs="Times New Roman"/>
        </w:rPr>
        <w:t>captured</w:t>
      </w:r>
      <w:r w:rsidR="00FF7908" w:rsidRPr="00305CBC">
        <w:rPr>
          <w:rFonts w:ascii="Times New Roman" w:hAnsi="Times New Roman" w:cs="Times New Roman"/>
        </w:rPr>
        <w:t>”</w:t>
      </w:r>
      <w:r w:rsidR="00C74195" w:rsidRPr="00305CBC">
        <w:rPr>
          <w:rFonts w:ascii="Times New Roman" w:hAnsi="Times New Roman" w:cs="Times New Roman"/>
        </w:rPr>
        <w:t xml:space="preserve"> by the industries they</w:t>
      </w:r>
      <w:r w:rsidRPr="00305CBC">
        <w:rPr>
          <w:rFonts w:ascii="Times New Roman" w:hAnsi="Times New Roman" w:cs="Times New Roman"/>
        </w:rPr>
        <w:t xml:space="preserve"> regulated</w:t>
      </w:r>
      <w:r w:rsidR="00AB4FBE" w:rsidRPr="00305CBC">
        <w:rPr>
          <w:rFonts w:ascii="Times New Roman" w:hAnsi="Times New Roman" w:cs="Times New Roman"/>
        </w:rPr>
        <w:t xml:space="preserve"> (Stigler, 1971)</w:t>
      </w:r>
      <w:r w:rsidRPr="00305CBC">
        <w:rPr>
          <w:rFonts w:ascii="Times New Roman" w:hAnsi="Times New Roman" w:cs="Times New Roman"/>
        </w:rPr>
        <w:t>.</w:t>
      </w:r>
      <w:r w:rsidR="00FF7908" w:rsidRPr="00305CBC">
        <w:rPr>
          <w:rStyle w:val="FootnoteReference"/>
          <w:rFonts w:ascii="Times New Roman" w:hAnsi="Times New Roman" w:cs="Times New Roman"/>
        </w:rPr>
        <w:footnoteReference w:id="6"/>
      </w:r>
      <w:r w:rsidR="00C74195" w:rsidRPr="00305CBC">
        <w:rPr>
          <w:rFonts w:ascii="Times New Roman" w:hAnsi="Times New Roman" w:cs="Times New Roman"/>
        </w:rPr>
        <w:t xml:space="preserve">  Rather than protecting the interest of consumers, the goal of the transportation policy shifted to protection of the transportation industry (Dempsey, 2012</w:t>
      </w:r>
      <w:r w:rsidR="00BE4D8C" w:rsidRPr="00305CBC">
        <w:rPr>
          <w:rFonts w:ascii="Times New Roman" w:hAnsi="Times New Roman" w:cs="Times New Roman"/>
        </w:rPr>
        <w:t>).  Politici</w:t>
      </w:r>
      <w:r w:rsidR="00A93B32" w:rsidRPr="00305CBC">
        <w:rPr>
          <w:rFonts w:ascii="Times New Roman" w:hAnsi="Times New Roman" w:cs="Times New Roman"/>
        </w:rPr>
        <w:t>a</w:t>
      </w:r>
      <w:r w:rsidR="00BE4D8C" w:rsidRPr="00305CBC">
        <w:rPr>
          <w:rFonts w:ascii="Times New Roman" w:hAnsi="Times New Roman" w:cs="Times New Roman"/>
        </w:rPr>
        <w:t>ns’</w:t>
      </w:r>
      <w:r w:rsidR="00AB4FBE" w:rsidRPr="00305CBC">
        <w:rPr>
          <w:rFonts w:ascii="Times New Roman" w:hAnsi="Times New Roman" w:cs="Times New Roman"/>
        </w:rPr>
        <w:t xml:space="preserve"> recognition of market distortions due to </w:t>
      </w:r>
      <w:r w:rsidR="00AB4FBE" w:rsidRPr="00305CBC">
        <w:rPr>
          <w:rFonts w:ascii="Times New Roman" w:hAnsi="Times New Roman" w:cs="Times New Roman"/>
        </w:rPr>
        <w:lastRenderedPageBreak/>
        <w:t xml:space="preserve">regulation of surface transportation services was evident by the early 1960s.  For instance, </w:t>
      </w:r>
      <w:r w:rsidR="00BF3BC1" w:rsidRPr="00305CBC">
        <w:rPr>
          <w:rFonts w:ascii="Times New Roman" w:hAnsi="Times New Roman" w:cs="Times New Roman"/>
        </w:rPr>
        <w:t>in 1962 John Kennedy became the first president to send a message to Congress recommending easin</w:t>
      </w:r>
      <w:r w:rsidR="008F47B9" w:rsidRPr="00305CBC">
        <w:rPr>
          <w:rFonts w:ascii="Times New Roman" w:hAnsi="Times New Roman" w:cs="Times New Roman"/>
        </w:rPr>
        <w:t>g of regulatory constraints of surface f</w:t>
      </w:r>
      <w:r w:rsidR="00BF3BC1" w:rsidRPr="00305CBC">
        <w:rPr>
          <w:rFonts w:ascii="Times New Roman" w:hAnsi="Times New Roman" w:cs="Times New Roman"/>
        </w:rPr>
        <w:t>reight transportation (Moore, 2012).  Kennedy noted that “Regulatory policy has produced a general program preserving the status quo which is in direct opposition of the overall objective of a dynamic transportation system which can best serve the economy and defense of the country</w:t>
      </w:r>
      <w:r w:rsidR="00513565" w:rsidRPr="00305CBC">
        <w:rPr>
          <w:rFonts w:ascii="Times New Roman" w:hAnsi="Times New Roman" w:cs="Times New Roman"/>
        </w:rPr>
        <w:t>”</w:t>
      </w:r>
      <w:r w:rsidR="00FF7908" w:rsidRPr="00305CBC">
        <w:rPr>
          <w:rFonts w:ascii="Times New Roman" w:hAnsi="Times New Roman" w:cs="Times New Roman"/>
        </w:rPr>
        <w:t xml:space="preserve"> </w:t>
      </w:r>
      <w:r w:rsidR="00A93B32" w:rsidRPr="00305CBC">
        <w:rPr>
          <w:rFonts w:ascii="Times New Roman" w:hAnsi="Times New Roman" w:cs="Times New Roman"/>
        </w:rPr>
        <w:t>(Vachal, 1993)</w:t>
      </w:r>
      <w:r w:rsidR="00513565" w:rsidRPr="00305CBC">
        <w:rPr>
          <w:rFonts w:ascii="Times New Roman" w:hAnsi="Times New Roman" w:cs="Times New Roman"/>
        </w:rPr>
        <w:t xml:space="preserve">.   </w:t>
      </w:r>
      <w:r w:rsidR="00C27C9B" w:rsidRPr="00305CBC">
        <w:rPr>
          <w:rFonts w:ascii="Times New Roman" w:hAnsi="Times New Roman" w:cs="Times New Roman"/>
        </w:rPr>
        <w:t>T</w:t>
      </w:r>
      <w:r w:rsidR="00513565" w:rsidRPr="00305CBC">
        <w:rPr>
          <w:rFonts w:ascii="Times New Roman" w:hAnsi="Times New Roman" w:cs="Times New Roman"/>
        </w:rPr>
        <w:t>he process of reforming regulation gather</w:t>
      </w:r>
      <w:r w:rsidR="002A184F" w:rsidRPr="00305CBC">
        <w:rPr>
          <w:rFonts w:ascii="Times New Roman" w:hAnsi="Times New Roman" w:cs="Times New Roman"/>
        </w:rPr>
        <w:t>ed</w:t>
      </w:r>
      <w:r w:rsidR="00513565" w:rsidRPr="00305CBC">
        <w:rPr>
          <w:rFonts w:ascii="Times New Roman" w:hAnsi="Times New Roman" w:cs="Times New Roman"/>
        </w:rPr>
        <w:t xml:space="preserve"> momentum with President Gerald Ford as he not only encourage</w:t>
      </w:r>
      <w:r w:rsidR="00A2447B">
        <w:rPr>
          <w:rFonts w:ascii="Times New Roman" w:hAnsi="Times New Roman" w:cs="Times New Roman"/>
        </w:rPr>
        <w:t>d</w:t>
      </w:r>
      <w:r w:rsidR="00513565" w:rsidRPr="00305CBC">
        <w:rPr>
          <w:rFonts w:ascii="Times New Roman" w:hAnsi="Times New Roman" w:cs="Times New Roman"/>
        </w:rPr>
        <w:t xml:space="preserve"> Congress to enact legislation to reduce trucking regulation, but he als</w:t>
      </w:r>
      <w:r w:rsidR="00075F39" w:rsidRPr="00305CBC">
        <w:rPr>
          <w:rFonts w:ascii="Times New Roman" w:hAnsi="Times New Roman" w:cs="Times New Roman"/>
        </w:rPr>
        <w:t xml:space="preserve">o </w:t>
      </w:r>
      <w:r w:rsidR="00513565" w:rsidRPr="00305CBC">
        <w:rPr>
          <w:rFonts w:ascii="Times New Roman" w:hAnsi="Times New Roman" w:cs="Times New Roman"/>
        </w:rPr>
        <w:t xml:space="preserve">appointed several pro-competitive commissioners to the ICC.  Economist Thomas Moore </w:t>
      </w:r>
      <w:r w:rsidR="00BE4D8C" w:rsidRPr="00305CBC">
        <w:rPr>
          <w:rFonts w:ascii="Times New Roman" w:hAnsi="Times New Roman" w:cs="Times New Roman"/>
        </w:rPr>
        <w:t xml:space="preserve">(2012) </w:t>
      </w:r>
      <w:r w:rsidR="00513565" w:rsidRPr="00305CBC">
        <w:rPr>
          <w:rFonts w:ascii="Times New Roman" w:hAnsi="Times New Roman" w:cs="Times New Roman"/>
        </w:rPr>
        <w:t>observes</w:t>
      </w:r>
      <w:r w:rsidR="00075F39" w:rsidRPr="00305CBC">
        <w:rPr>
          <w:rFonts w:ascii="Times New Roman" w:hAnsi="Times New Roman" w:cs="Times New Roman"/>
        </w:rPr>
        <w:t xml:space="preserve"> </w:t>
      </w:r>
      <w:r w:rsidR="00513565" w:rsidRPr="00305CBC">
        <w:rPr>
          <w:rFonts w:ascii="Times New Roman" w:hAnsi="Times New Roman" w:cs="Times New Roman"/>
        </w:rPr>
        <w:t xml:space="preserve">that by the end of 1976, those commissioners were making the case for a more </w:t>
      </w:r>
      <w:r w:rsidR="00FA4BCF" w:rsidRPr="00305CBC">
        <w:rPr>
          <w:rFonts w:ascii="Times New Roman" w:hAnsi="Times New Roman" w:cs="Times New Roman"/>
        </w:rPr>
        <w:t>pro-competitive</w:t>
      </w:r>
      <w:r w:rsidR="00513565" w:rsidRPr="00305CBC">
        <w:rPr>
          <w:rFonts w:ascii="Times New Roman" w:hAnsi="Times New Roman" w:cs="Times New Roman"/>
        </w:rPr>
        <w:t xml:space="preserve"> policy at the ICC</w:t>
      </w:r>
      <w:r w:rsidR="00FA4BCF" w:rsidRPr="00305CBC">
        <w:rPr>
          <w:rFonts w:ascii="Times New Roman" w:hAnsi="Times New Roman" w:cs="Times New Roman"/>
        </w:rPr>
        <w:t xml:space="preserve">.  </w:t>
      </w:r>
      <w:r w:rsidR="004500D6" w:rsidRPr="00305CBC">
        <w:rPr>
          <w:rFonts w:ascii="Times New Roman" w:hAnsi="Times New Roman" w:cs="Times New Roman"/>
        </w:rPr>
        <w:t xml:space="preserve">Indeed, by 1976 Congress passed the first </w:t>
      </w:r>
      <w:r w:rsidR="004536C7" w:rsidRPr="00305CBC">
        <w:rPr>
          <w:rFonts w:ascii="Times New Roman" w:hAnsi="Times New Roman" w:cs="Times New Roman"/>
        </w:rPr>
        <w:t>A</w:t>
      </w:r>
      <w:r w:rsidR="004500D6" w:rsidRPr="00305CBC">
        <w:rPr>
          <w:rFonts w:ascii="Times New Roman" w:hAnsi="Times New Roman" w:cs="Times New Roman"/>
        </w:rPr>
        <w:t xml:space="preserve">ct easing regulation of surface transportation service with the </w:t>
      </w:r>
      <w:r w:rsidR="004500D6" w:rsidRPr="00305CBC">
        <w:rPr>
          <w:rFonts w:ascii="Times New Roman" w:hAnsi="Times New Roman"/>
        </w:rPr>
        <w:t>Railroad Regulatory Reform Act (4R) of 1976.  This legislation granted the ICC authority to exempt some freight services completely from regulation (Grimm and Windle, 1998).</w:t>
      </w:r>
      <w:r w:rsidR="004500D6" w:rsidRPr="00305CBC">
        <w:rPr>
          <w:rStyle w:val="FootnoteReference"/>
          <w:rFonts w:ascii="Times New Roman" w:hAnsi="Times New Roman"/>
        </w:rPr>
        <w:footnoteReference w:id="7"/>
      </w:r>
      <w:r w:rsidR="004500D6" w:rsidRPr="00305CBC">
        <w:rPr>
          <w:rFonts w:ascii="Times New Roman" w:hAnsi="Times New Roman"/>
        </w:rPr>
        <w:t xml:space="preserve">  The limited scope of the 4R Act, however, did little to help enhance the financial condition of rail carriers. </w:t>
      </w:r>
    </w:p>
    <w:p w:rsidR="00A944AE" w:rsidRPr="00305CBC" w:rsidRDefault="004441FD" w:rsidP="0066079D">
      <w:pPr>
        <w:spacing w:line="360" w:lineRule="auto"/>
        <w:ind w:firstLine="720"/>
        <w:rPr>
          <w:rFonts w:ascii="Times New Roman" w:hAnsi="Times New Roman" w:cs="Times New Roman"/>
        </w:rPr>
      </w:pPr>
      <w:r w:rsidRPr="00305CBC">
        <w:rPr>
          <w:rFonts w:ascii="Times New Roman" w:hAnsi="Times New Roman" w:cs="Times New Roman"/>
        </w:rPr>
        <w:t>President Jimmy Carter</w:t>
      </w:r>
      <w:r w:rsidR="008F47B9" w:rsidRPr="00305CBC">
        <w:rPr>
          <w:rFonts w:ascii="Times New Roman" w:hAnsi="Times New Roman" w:cs="Times New Roman"/>
        </w:rPr>
        <w:t xml:space="preserve"> followed Ford’s example</w:t>
      </w:r>
      <w:r w:rsidR="00A93B32" w:rsidRPr="00305CBC">
        <w:rPr>
          <w:rFonts w:ascii="Times New Roman" w:hAnsi="Times New Roman" w:cs="Times New Roman"/>
        </w:rPr>
        <w:t xml:space="preserve"> </w:t>
      </w:r>
      <w:r w:rsidRPr="00305CBC">
        <w:rPr>
          <w:rFonts w:ascii="Times New Roman" w:hAnsi="Times New Roman" w:cs="Times New Roman"/>
        </w:rPr>
        <w:t>by appointing strong advocates of deregulation</w:t>
      </w:r>
      <w:r w:rsidR="008F47B9" w:rsidRPr="00305CBC">
        <w:rPr>
          <w:rFonts w:ascii="Times New Roman" w:hAnsi="Times New Roman" w:cs="Times New Roman"/>
        </w:rPr>
        <w:t xml:space="preserve"> (</w:t>
      </w:r>
      <w:r w:rsidR="00BE4D8C" w:rsidRPr="00305CBC">
        <w:rPr>
          <w:rFonts w:ascii="Times New Roman" w:hAnsi="Times New Roman" w:cs="Times New Roman"/>
        </w:rPr>
        <w:t>Moore, 2012)</w:t>
      </w:r>
      <w:r w:rsidR="00FF7908" w:rsidRPr="00305CBC">
        <w:rPr>
          <w:rFonts w:ascii="Times New Roman" w:hAnsi="Times New Roman" w:cs="Times New Roman"/>
        </w:rPr>
        <w:t>.</w:t>
      </w:r>
      <w:r w:rsidRPr="00305CBC">
        <w:rPr>
          <w:rFonts w:ascii="Times New Roman" w:hAnsi="Times New Roman" w:cs="Times New Roman"/>
        </w:rPr>
        <w:t xml:space="preserve">   In 1979 he nominated Darius Gaskins to serve as the new chair of the ICC and Marcus Alexis and Thomas Trantum as commissioners.  Gaskins and Alexis were both free market economist</w:t>
      </w:r>
      <w:r w:rsidR="007769A2" w:rsidRPr="00305CBC">
        <w:rPr>
          <w:rFonts w:ascii="Times New Roman" w:hAnsi="Times New Roman" w:cs="Times New Roman"/>
        </w:rPr>
        <w:t>s</w:t>
      </w:r>
      <w:r w:rsidRPr="00305CBC">
        <w:rPr>
          <w:rFonts w:ascii="Times New Roman" w:hAnsi="Times New Roman" w:cs="Times New Roman"/>
        </w:rPr>
        <w:t xml:space="preserve"> and Trantum who was a lawyer also supported free markets</w:t>
      </w:r>
      <w:r w:rsidR="008F47B9" w:rsidRPr="00305CBC">
        <w:rPr>
          <w:rFonts w:ascii="Times New Roman" w:hAnsi="Times New Roman" w:cs="Times New Roman"/>
        </w:rPr>
        <w:t xml:space="preserve"> (Moore 2012</w:t>
      </w:r>
      <w:r w:rsidR="00A93B32" w:rsidRPr="00305CBC">
        <w:rPr>
          <w:rFonts w:ascii="Times New Roman" w:hAnsi="Times New Roman" w:cs="Times New Roman"/>
        </w:rPr>
        <w:t>)</w:t>
      </w:r>
      <w:r w:rsidRPr="00305CBC">
        <w:rPr>
          <w:rFonts w:ascii="Times New Roman" w:hAnsi="Times New Roman" w:cs="Times New Roman"/>
        </w:rPr>
        <w:t>.</w:t>
      </w:r>
      <w:r w:rsidR="00C27C9B" w:rsidRPr="00305CBC">
        <w:rPr>
          <w:rStyle w:val="FootnoteReference"/>
          <w:rFonts w:ascii="Times New Roman" w:hAnsi="Times New Roman" w:cs="Times New Roman"/>
        </w:rPr>
        <w:footnoteReference w:id="8"/>
      </w:r>
      <w:r w:rsidRPr="00305CBC">
        <w:rPr>
          <w:rFonts w:ascii="Times New Roman" w:hAnsi="Times New Roman" w:cs="Times New Roman"/>
        </w:rPr>
        <w:t xml:space="preserve">  Professor Alexis’ nomination </w:t>
      </w:r>
      <w:r w:rsidR="00BE4D8C" w:rsidRPr="00305CBC">
        <w:rPr>
          <w:rFonts w:ascii="Times New Roman" w:hAnsi="Times New Roman" w:cs="Times New Roman"/>
        </w:rPr>
        <w:t xml:space="preserve"> is </w:t>
      </w:r>
      <w:r w:rsidRPr="00305CBC">
        <w:rPr>
          <w:rFonts w:ascii="Times New Roman" w:hAnsi="Times New Roman" w:cs="Times New Roman"/>
        </w:rPr>
        <w:t>notable not only for his expertise in regulatory economics but</w:t>
      </w:r>
      <w:r w:rsidR="00BE4D8C" w:rsidRPr="00305CBC">
        <w:rPr>
          <w:rFonts w:ascii="Times New Roman" w:hAnsi="Times New Roman" w:cs="Times New Roman"/>
        </w:rPr>
        <w:t xml:space="preserve"> also because </w:t>
      </w:r>
      <w:r w:rsidR="00A93B32" w:rsidRPr="00305CBC">
        <w:rPr>
          <w:rFonts w:ascii="Times New Roman" w:hAnsi="Times New Roman" w:cs="Times New Roman"/>
        </w:rPr>
        <w:t>he was</w:t>
      </w:r>
      <w:r w:rsidRPr="00305CBC">
        <w:rPr>
          <w:rFonts w:ascii="Times New Roman" w:hAnsi="Times New Roman" w:cs="Times New Roman"/>
        </w:rPr>
        <w:t xml:space="preserve"> the first African American appointed as an ICC commissioner</w:t>
      </w:r>
      <w:r w:rsidR="00A944AE" w:rsidRPr="00305CBC">
        <w:rPr>
          <w:rFonts w:ascii="Times New Roman" w:hAnsi="Times New Roman" w:cs="Times New Roman"/>
        </w:rPr>
        <w:t xml:space="preserve"> and later became the first African American to serve as chairman of the ICC</w:t>
      </w:r>
      <w:r w:rsidR="00DE16BB" w:rsidRPr="00305CBC">
        <w:rPr>
          <w:rFonts w:ascii="Times New Roman" w:hAnsi="Times New Roman" w:cs="Times New Roman"/>
        </w:rPr>
        <w:t xml:space="preserve"> during the first half of 1981</w:t>
      </w:r>
      <w:r w:rsidRPr="00305CBC">
        <w:rPr>
          <w:rFonts w:ascii="Times New Roman" w:hAnsi="Times New Roman" w:cs="Times New Roman"/>
        </w:rPr>
        <w:t>.</w:t>
      </w:r>
      <w:r w:rsidR="00DE16BB" w:rsidRPr="00305CBC">
        <w:rPr>
          <w:rStyle w:val="FootnoteReference"/>
          <w:rFonts w:ascii="Times New Roman" w:hAnsi="Times New Roman" w:cs="Times New Roman"/>
        </w:rPr>
        <w:footnoteReference w:id="9"/>
      </w:r>
      <w:r w:rsidRPr="00305CBC">
        <w:rPr>
          <w:rFonts w:ascii="Times New Roman" w:hAnsi="Times New Roman" w:cs="Times New Roman"/>
        </w:rPr>
        <w:t xml:space="preserve">  </w:t>
      </w:r>
      <w:r w:rsidR="00A944AE" w:rsidRPr="00305CBC">
        <w:rPr>
          <w:rFonts w:ascii="Times New Roman" w:hAnsi="Times New Roman" w:cs="Times New Roman"/>
        </w:rPr>
        <w:t>Alexis’ analysis of the momentum to reform regulation of surface transportation services is exhibited by his critique of the prevailing economic paradigm of regulation and his description of an alternative model for explain</w:t>
      </w:r>
      <w:r w:rsidR="00A93B32" w:rsidRPr="00305CBC">
        <w:rPr>
          <w:rFonts w:ascii="Times New Roman" w:hAnsi="Times New Roman" w:cs="Times New Roman"/>
        </w:rPr>
        <w:t>ing</w:t>
      </w:r>
      <w:r w:rsidR="00A944AE" w:rsidRPr="00305CBC">
        <w:rPr>
          <w:rFonts w:ascii="Times New Roman" w:hAnsi="Times New Roman" w:cs="Times New Roman"/>
        </w:rPr>
        <w:t xml:space="preserve"> the regulatory movement in the later quarter of the 20</w:t>
      </w:r>
      <w:r w:rsidR="00A944AE" w:rsidRPr="00305CBC">
        <w:rPr>
          <w:rFonts w:ascii="Times New Roman" w:hAnsi="Times New Roman" w:cs="Times New Roman"/>
          <w:vertAlign w:val="superscript"/>
        </w:rPr>
        <w:t>th</w:t>
      </w:r>
      <w:r w:rsidR="00A944AE" w:rsidRPr="00305CBC">
        <w:rPr>
          <w:rFonts w:ascii="Times New Roman" w:hAnsi="Times New Roman" w:cs="Times New Roman"/>
        </w:rPr>
        <w:t xml:space="preserve"> century,</w:t>
      </w:r>
      <w:r w:rsidR="00BE4D8C" w:rsidRPr="00305CBC">
        <w:rPr>
          <w:rFonts w:ascii="Times New Roman" w:hAnsi="Times New Roman" w:cs="Times New Roman"/>
        </w:rPr>
        <w:t xml:space="preserve"> which will be presented later in this paper.</w:t>
      </w:r>
    </w:p>
    <w:p w:rsidR="008E719A" w:rsidRPr="00305CBC" w:rsidRDefault="008E719A" w:rsidP="0066079D">
      <w:pPr>
        <w:spacing w:line="360" w:lineRule="auto"/>
        <w:ind w:firstLine="720"/>
        <w:rPr>
          <w:rFonts w:ascii="Times New Roman" w:hAnsi="Times New Roman"/>
        </w:rPr>
      </w:pPr>
      <w:r w:rsidRPr="00305CBC">
        <w:rPr>
          <w:rFonts w:ascii="Times New Roman" w:hAnsi="Times New Roman" w:cs="Times New Roman"/>
        </w:rPr>
        <w:t>During Alexis</w:t>
      </w:r>
      <w:r w:rsidR="008F47B9" w:rsidRPr="00305CBC">
        <w:rPr>
          <w:rFonts w:ascii="Times New Roman" w:hAnsi="Times New Roman" w:cs="Times New Roman"/>
        </w:rPr>
        <w:t>’</w:t>
      </w:r>
      <w:r w:rsidRPr="00305CBC">
        <w:rPr>
          <w:rFonts w:ascii="Times New Roman" w:hAnsi="Times New Roman" w:cs="Times New Roman"/>
        </w:rPr>
        <w:t xml:space="preserve"> tenure at the ICC, Congress passed </w:t>
      </w:r>
      <w:r w:rsidR="002D4744" w:rsidRPr="00305CBC">
        <w:rPr>
          <w:rFonts w:ascii="Times New Roman" w:hAnsi="Times New Roman" w:cs="Times New Roman"/>
        </w:rPr>
        <w:t>the 1980 Staggers Act and the 1980 Motor Carrier Act</w:t>
      </w:r>
      <w:r w:rsidR="00BC2976" w:rsidRPr="00305CBC">
        <w:rPr>
          <w:rFonts w:ascii="Times New Roman" w:hAnsi="Times New Roman" w:cs="Times New Roman"/>
        </w:rPr>
        <w:t xml:space="preserve"> (MCA)</w:t>
      </w:r>
      <w:r w:rsidR="002D4744" w:rsidRPr="00305CBC">
        <w:rPr>
          <w:rFonts w:ascii="Times New Roman" w:hAnsi="Times New Roman" w:cs="Times New Roman"/>
        </w:rPr>
        <w:t xml:space="preserve">, which are </w:t>
      </w:r>
      <w:r w:rsidRPr="00305CBC">
        <w:rPr>
          <w:rFonts w:ascii="Times New Roman" w:hAnsi="Times New Roman" w:cs="Times New Roman"/>
        </w:rPr>
        <w:t>t</w:t>
      </w:r>
      <w:r w:rsidR="002D4744" w:rsidRPr="00305CBC">
        <w:rPr>
          <w:rFonts w:ascii="Times New Roman" w:hAnsi="Times New Roman" w:cs="Times New Roman"/>
        </w:rPr>
        <w:t>w</w:t>
      </w:r>
      <w:r w:rsidRPr="00305CBC">
        <w:rPr>
          <w:rFonts w:ascii="Times New Roman" w:hAnsi="Times New Roman" w:cs="Times New Roman"/>
        </w:rPr>
        <w:t xml:space="preserve">o major pieces of legislation that profoundly altered the business </w:t>
      </w:r>
      <w:r w:rsidRPr="00305CBC">
        <w:rPr>
          <w:rFonts w:ascii="Times New Roman" w:hAnsi="Times New Roman" w:cs="Times New Roman"/>
        </w:rPr>
        <w:lastRenderedPageBreak/>
        <w:t>environment in rail and trucking</w:t>
      </w:r>
      <w:r w:rsidR="002D4744" w:rsidRPr="00305CBC">
        <w:rPr>
          <w:rFonts w:ascii="Times New Roman" w:hAnsi="Times New Roman" w:cs="Times New Roman"/>
        </w:rPr>
        <w:t>.  The Staggers Act</w:t>
      </w:r>
      <w:r w:rsidRPr="00305CBC">
        <w:rPr>
          <w:rFonts w:ascii="Times New Roman" w:hAnsi="Times New Roman" w:cs="Times New Roman"/>
        </w:rPr>
        <w:t xml:space="preserve"> </w:t>
      </w:r>
      <w:r w:rsidR="004F71DF" w:rsidRPr="00305CBC">
        <w:rPr>
          <w:rFonts w:ascii="Times New Roman" w:hAnsi="Times New Roman" w:cs="Times New Roman"/>
        </w:rPr>
        <w:t>permitted</w:t>
      </w:r>
      <w:r w:rsidR="00BC2976" w:rsidRPr="00305CBC">
        <w:rPr>
          <w:rFonts w:ascii="Times New Roman" w:hAnsi="Times New Roman" w:cs="Times New Roman"/>
        </w:rPr>
        <w:t xml:space="preserve"> carriers greater</w:t>
      </w:r>
      <w:r w:rsidR="004F71DF" w:rsidRPr="00305CBC">
        <w:rPr>
          <w:rFonts w:ascii="Times New Roman" w:hAnsi="Times New Roman" w:cs="Times New Roman"/>
        </w:rPr>
        <w:t xml:space="preserve"> freedom</w:t>
      </w:r>
      <w:r w:rsidR="00BC2976" w:rsidRPr="00305CBC">
        <w:rPr>
          <w:rFonts w:ascii="Times New Roman" w:hAnsi="Times New Roman" w:cs="Times New Roman"/>
        </w:rPr>
        <w:t xml:space="preserve"> to set rates and to abandon unprofitable rail lines (Grimm and Windle, 1998).   </w:t>
      </w:r>
      <w:r w:rsidR="002D4744" w:rsidRPr="00305CBC">
        <w:rPr>
          <w:rFonts w:ascii="Times New Roman" w:hAnsi="Times New Roman"/>
        </w:rPr>
        <w:t xml:space="preserve">The </w:t>
      </w:r>
      <w:r w:rsidR="00A52AA5" w:rsidRPr="00305CBC">
        <w:rPr>
          <w:rFonts w:ascii="Times New Roman" w:hAnsi="Times New Roman"/>
        </w:rPr>
        <w:t>Motor Carrier Act significantly reduced</w:t>
      </w:r>
      <w:r w:rsidR="004F71DF" w:rsidRPr="00305CBC">
        <w:rPr>
          <w:rFonts w:ascii="Times New Roman" w:hAnsi="Times New Roman"/>
        </w:rPr>
        <w:t xml:space="preserve"> barriers to entry for interstate route</w:t>
      </w:r>
      <w:r w:rsidR="00A52AA5" w:rsidRPr="00305CBC">
        <w:rPr>
          <w:rFonts w:ascii="Times New Roman" w:hAnsi="Times New Roman"/>
        </w:rPr>
        <w:t>s</w:t>
      </w:r>
      <w:r w:rsidR="004F71DF" w:rsidRPr="00305CBC">
        <w:rPr>
          <w:rFonts w:ascii="Times New Roman" w:hAnsi="Times New Roman"/>
        </w:rPr>
        <w:t xml:space="preserve"> (Chow, 1991) and allowed carriers to adjust rates by 10 percent without seeking approval from the ICC (Grimm and Windle). </w:t>
      </w:r>
    </w:p>
    <w:p w:rsidR="00A52AA5" w:rsidRPr="00305CBC" w:rsidRDefault="00836D99" w:rsidP="0066079D">
      <w:pPr>
        <w:spacing w:line="360" w:lineRule="auto"/>
        <w:ind w:firstLine="720"/>
        <w:rPr>
          <w:rFonts w:ascii="Times New Roman" w:hAnsi="Times New Roman"/>
        </w:rPr>
      </w:pPr>
      <w:r w:rsidRPr="00305CBC">
        <w:rPr>
          <w:rFonts w:ascii="Times New Roman" w:hAnsi="Times New Roman"/>
        </w:rPr>
        <w:t xml:space="preserve">Drawing on his economic expertise Alexis predicted that </w:t>
      </w:r>
      <w:r w:rsidR="00870AF9" w:rsidRPr="00305CBC">
        <w:rPr>
          <w:rFonts w:ascii="Times New Roman" w:hAnsi="Times New Roman"/>
        </w:rPr>
        <w:t>removing the restraints of surface transportation regulation would benefit those firms that were able to adapt to a more competitive business environment while providing cu</w:t>
      </w:r>
      <w:r w:rsidR="00B657AB" w:rsidRPr="00305CBC">
        <w:rPr>
          <w:rFonts w:ascii="Times New Roman" w:hAnsi="Times New Roman"/>
        </w:rPr>
        <w:t>s</w:t>
      </w:r>
      <w:r w:rsidR="00870AF9" w:rsidRPr="00305CBC">
        <w:rPr>
          <w:rFonts w:ascii="Times New Roman" w:hAnsi="Times New Roman"/>
        </w:rPr>
        <w:t>tomers lower rates and improved service (Alexis (1982).</w:t>
      </w:r>
      <w:r w:rsidR="00ED008F" w:rsidRPr="00305CBC">
        <w:rPr>
          <w:rStyle w:val="FootnoteReference"/>
          <w:rFonts w:ascii="Times New Roman" w:hAnsi="Times New Roman"/>
        </w:rPr>
        <w:footnoteReference w:id="10"/>
      </w:r>
      <w:r w:rsidR="00870AF9" w:rsidRPr="00305CBC">
        <w:rPr>
          <w:rFonts w:ascii="Times New Roman" w:hAnsi="Times New Roman"/>
        </w:rPr>
        <w:t xml:space="preserve">  In</w:t>
      </w:r>
      <w:r w:rsidR="004536C7" w:rsidRPr="00305CBC">
        <w:rPr>
          <w:rFonts w:ascii="Times New Roman" w:hAnsi="Times New Roman"/>
        </w:rPr>
        <w:t xml:space="preserve"> support of his predictions</w:t>
      </w:r>
      <w:r w:rsidR="00870AF9" w:rsidRPr="00305CBC">
        <w:rPr>
          <w:rFonts w:ascii="Times New Roman" w:hAnsi="Times New Roman"/>
        </w:rPr>
        <w:t xml:space="preserve"> r</w:t>
      </w:r>
      <w:r w:rsidR="00A52AA5" w:rsidRPr="00305CBC">
        <w:rPr>
          <w:rFonts w:ascii="Times New Roman" w:hAnsi="Times New Roman"/>
        </w:rPr>
        <w:t>esearch reveals appreciable firm performance</w:t>
      </w:r>
      <w:r w:rsidR="00577FF6" w:rsidRPr="00305CBC">
        <w:rPr>
          <w:rFonts w:ascii="Times New Roman" w:hAnsi="Times New Roman"/>
        </w:rPr>
        <w:t xml:space="preserve"> gains</w:t>
      </w:r>
      <w:r w:rsidR="00A52AA5" w:rsidRPr="00305CBC">
        <w:rPr>
          <w:rFonts w:ascii="Times New Roman" w:hAnsi="Times New Roman"/>
        </w:rPr>
        <w:t xml:space="preserve"> and consumer welfare gains in surface transportation services </w:t>
      </w:r>
      <w:r w:rsidR="002B74C6" w:rsidRPr="00305CBC">
        <w:rPr>
          <w:rFonts w:ascii="Times New Roman" w:hAnsi="Times New Roman"/>
        </w:rPr>
        <w:t xml:space="preserve">immediately </w:t>
      </w:r>
      <w:r w:rsidR="00A52AA5" w:rsidRPr="00305CBC">
        <w:rPr>
          <w:rFonts w:ascii="Times New Roman" w:hAnsi="Times New Roman"/>
        </w:rPr>
        <w:t>following regulatory reform.  For instance, Grimm and Windle report that just prior to the Staggers Act nearly one-fourth fo</w:t>
      </w:r>
      <w:r w:rsidR="007769A2" w:rsidRPr="00305CBC">
        <w:rPr>
          <w:rFonts w:ascii="Times New Roman" w:hAnsi="Times New Roman"/>
        </w:rPr>
        <w:t>r</w:t>
      </w:r>
      <w:r w:rsidR="00A52AA5" w:rsidRPr="00305CBC">
        <w:rPr>
          <w:rFonts w:ascii="Times New Roman" w:hAnsi="Times New Roman"/>
        </w:rPr>
        <w:t xml:space="preserve"> Class I rail mil</w:t>
      </w:r>
      <w:r w:rsidR="00BC4461" w:rsidRPr="00305CBC">
        <w:rPr>
          <w:rFonts w:ascii="Times New Roman" w:hAnsi="Times New Roman"/>
        </w:rPr>
        <w:t>e</w:t>
      </w:r>
      <w:r w:rsidR="00A52AA5" w:rsidRPr="00305CBC">
        <w:rPr>
          <w:rFonts w:ascii="Times New Roman" w:hAnsi="Times New Roman"/>
        </w:rPr>
        <w:t>age was in bankruptcy and railroad return on equity averaged below 3 percent.  They find an absence of bank</w:t>
      </w:r>
      <w:r w:rsidR="00A80C83" w:rsidRPr="00305CBC">
        <w:rPr>
          <w:rFonts w:ascii="Times New Roman" w:hAnsi="Times New Roman"/>
        </w:rPr>
        <w:t xml:space="preserve">ruptcies following this Act while </w:t>
      </w:r>
      <w:r w:rsidR="00A52AA5" w:rsidRPr="00305CBC">
        <w:rPr>
          <w:rFonts w:ascii="Times New Roman" w:hAnsi="Times New Roman"/>
        </w:rPr>
        <w:t>return on equity for Class I rail carriers reached 9.38 percent by 1993.</w:t>
      </w:r>
      <w:r w:rsidR="00BC4461" w:rsidRPr="00305CBC">
        <w:rPr>
          <w:rFonts w:ascii="Times New Roman" w:hAnsi="Times New Roman"/>
        </w:rPr>
        <w:t xml:space="preserve">  They attribute this improvement in the industry’s financial health in part to efficiency gains, abandonment of low demand routes and reduction of labor cost. </w:t>
      </w:r>
      <w:r w:rsidR="00BC4461" w:rsidRPr="00305CBC">
        <w:rPr>
          <w:rStyle w:val="FootnoteReference"/>
          <w:rFonts w:ascii="Times New Roman" w:hAnsi="Times New Roman"/>
        </w:rPr>
        <w:footnoteReference w:id="11"/>
      </w:r>
      <w:r w:rsidR="00BC4461" w:rsidRPr="00305CBC">
        <w:rPr>
          <w:rFonts w:ascii="Times New Roman" w:hAnsi="Times New Roman"/>
        </w:rPr>
        <w:t xml:space="preserve">  </w:t>
      </w:r>
      <w:r w:rsidR="007A2A6B" w:rsidRPr="00305CBC">
        <w:rPr>
          <w:rFonts w:ascii="Times New Roman" w:hAnsi="Times New Roman"/>
        </w:rPr>
        <w:t>Indeed, Talley</w:t>
      </w:r>
      <w:r w:rsidR="007020A4" w:rsidRPr="00305CBC">
        <w:rPr>
          <w:rFonts w:ascii="Times New Roman" w:hAnsi="Times New Roman"/>
        </w:rPr>
        <w:t xml:space="preserve"> and Schwartz-Miller </w:t>
      </w:r>
      <w:r w:rsidR="00C27C9B" w:rsidRPr="00305CBC">
        <w:rPr>
          <w:rFonts w:ascii="Times New Roman" w:hAnsi="Times New Roman"/>
        </w:rPr>
        <w:t>(1998)</w:t>
      </w:r>
      <w:r w:rsidR="002D0486" w:rsidRPr="00305CBC">
        <w:rPr>
          <w:rFonts w:ascii="Times New Roman" w:hAnsi="Times New Roman"/>
        </w:rPr>
        <w:t xml:space="preserve"> report</w:t>
      </w:r>
      <w:r w:rsidR="007A2A6B" w:rsidRPr="00305CBC">
        <w:rPr>
          <w:rFonts w:ascii="Times New Roman" w:hAnsi="Times New Roman"/>
        </w:rPr>
        <w:t xml:space="preserve"> pr</w:t>
      </w:r>
      <w:r w:rsidR="00A42485" w:rsidRPr="00305CBC">
        <w:rPr>
          <w:rFonts w:ascii="Times New Roman" w:hAnsi="Times New Roman"/>
        </w:rPr>
        <w:t>oductivity gains increasing at an annual average of 7.6 percent.</w:t>
      </w:r>
      <w:r w:rsidR="007A2A6B" w:rsidRPr="00305CBC">
        <w:rPr>
          <w:rFonts w:ascii="Times New Roman" w:hAnsi="Times New Roman"/>
        </w:rPr>
        <w:t xml:space="preserve"> </w:t>
      </w:r>
      <w:r w:rsidR="00BC4461" w:rsidRPr="00305CBC">
        <w:rPr>
          <w:rFonts w:ascii="Times New Roman" w:hAnsi="Times New Roman"/>
        </w:rPr>
        <w:t xml:space="preserve">Winston </w:t>
      </w:r>
      <w:r w:rsidR="00497583" w:rsidRPr="00305CBC">
        <w:rPr>
          <w:rFonts w:ascii="Times New Roman" w:hAnsi="Times New Roman"/>
        </w:rPr>
        <w:t xml:space="preserve">(1998) </w:t>
      </w:r>
      <w:r w:rsidR="00BC4461" w:rsidRPr="00305CBC">
        <w:rPr>
          <w:rFonts w:ascii="Times New Roman" w:hAnsi="Times New Roman"/>
        </w:rPr>
        <w:t>shows that</w:t>
      </w:r>
      <w:r w:rsidR="007769A2" w:rsidRPr="00305CBC">
        <w:rPr>
          <w:rFonts w:ascii="Times New Roman" w:hAnsi="Times New Roman"/>
        </w:rPr>
        <w:t xml:space="preserve"> consumers were the beneficiaries of </w:t>
      </w:r>
      <w:r w:rsidR="00BC4461" w:rsidRPr="00305CBC">
        <w:rPr>
          <w:rFonts w:ascii="Times New Roman" w:hAnsi="Times New Roman"/>
        </w:rPr>
        <w:t>rail</w:t>
      </w:r>
      <w:r w:rsidR="007769A2" w:rsidRPr="00305CBC">
        <w:rPr>
          <w:rFonts w:ascii="Times New Roman" w:hAnsi="Times New Roman"/>
        </w:rPr>
        <w:t>’s</w:t>
      </w:r>
      <w:r w:rsidR="00BC4461" w:rsidRPr="00305CBC">
        <w:rPr>
          <w:rFonts w:ascii="Times New Roman" w:hAnsi="Times New Roman"/>
        </w:rPr>
        <w:t xml:space="preserve"> perfor</w:t>
      </w:r>
      <w:r w:rsidR="007769A2" w:rsidRPr="00305CBC">
        <w:rPr>
          <w:rFonts w:ascii="Times New Roman" w:hAnsi="Times New Roman"/>
        </w:rPr>
        <w:t xml:space="preserve">mance gains, as he reports following deregulation average real rail rates per ton mile declined over 50 percent, and average hauling times fell at least 20 percent. </w:t>
      </w:r>
    </w:p>
    <w:p w:rsidR="007769A2" w:rsidRPr="00305CBC" w:rsidRDefault="007769A2" w:rsidP="0066079D">
      <w:pPr>
        <w:spacing w:line="360" w:lineRule="auto"/>
        <w:ind w:firstLine="720"/>
        <w:rPr>
          <w:rFonts w:ascii="Times New Roman" w:hAnsi="Times New Roman"/>
        </w:rPr>
      </w:pPr>
      <w:r w:rsidRPr="00305CBC">
        <w:rPr>
          <w:rFonts w:ascii="Times New Roman" w:hAnsi="Times New Roman"/>
        </w:rPr>
        <w:t xml:space="preserve">Performance gains by trucking </w:t>
      </w:r>
      <w:r w:rsidR="00577FF6" w:rsidRPr="00305CBC">
        <w:rPr>
          <w:rFonts w:ascii="Times New Roman" w:hAnsi="Times New Roman"/>
        </w:rPr>
        <w:t xml:space="preserve">firms </w:t>
      </w:r>
      <w:r w:rsidR="00836D99" w:rsidRPr="00305CBC">
        <w:rPr>
          <w:rFonts w:ascii="Times New Roman" w:hAnsi="Times New Roman"/>
        </w:rPr>
        <w:t>were equally impressive as</w:t>
      </w:r>
      <w:r w:rsidR="00A80C83" w:rsidRPr="00305CBC">
        <w:rPr>
          <w:rFonts w:ascii="Times New Roman" w:hAnsi="Times New Roman"/>
        </w:rPr>
        <w:t xml:space="preserve"> those reported for rail.  For instance,</w:t>
      </w:r>
      <w:r w:rsidR="00836D99" w:rsidRPr="00305CBC">
        <w:rPr>
          <w:rFonts w:ascii="Times New Roman" w:hAnsi="Times New Roman"/>
        </w:rPr>
        <w:t xml:space="preserve"> Gr</w:t>
      </w:r>
      <w:r w:rsidR="00672D0A" w:rsidRPr="00305CBC">
        <w:rPr>
          <w:rFonts w:ascii="Times New Roman" w:hAnsi="Times New Roman"/>
        </w:rPr>
        <w:t>imm and Windle find real operating costs in the previously regula</w:t>
      </w:r>
      <w:r w:rsidR="00A80C83" w:rsidRPr="00305CBC">
        <w:rPr>
          <w:rFonts w:ascii="Times New Roman" w:hAnsi="Times New Roman"/>
        </w:rPr>
        <w:t>ted sectors of this industry fel</w:t>
      </w:r>
      <w:r w:rsidR="00672D0A" w:rsidRPr="00305CBC">
        <w:rPr>
          <w:rFonts w:ascii="Times New Roman" w:hAnsi="Times New Roman"/>
        </w:rPr>
        <w:t xml:space="preserve">l between 20 and 27 percent by 1987.  Productivity over the same observation period increased as much as 61 percent between 1990 and 1993.  </w:t>
      </w:r>
      <w:r w:rsidR="00310EC4" w:rsidRPr="00305CBC">
        <w:rPr>
          <w:rFonts w:ascii="Times New Roman" w:hAnsi="Times New Roman"/>
        </w:rPr>
        <w:t xml:space="preserve">As was the case with rail introduction of new technology </w:t>
      </w:r>
      <w:r w:rsidR="00310EC4" w:rsidRPr="00305CBC">
        <w:rPr>
          <w:rFonts w:ascii="Times New Roman" w:hAnsi="Times New Roman"/>
        </w:rPr>
        <w:lastRenderedPageBreak/>
        <w:t>and significant reductions in labor costs contributed to these cost improvements.</w:t>
      </w:r>
      <w:r w:rsidR="00774BBF" w:rsidRPr="00305CBC">
        <w:rPr>
          <w:rStyle w:val="FootnoteReference"/>
          <w:rFonts w:ascii="Times New Roman" w:hAnsi="Times New Roman"/>
        </w:rPr>
        <w:footnoteReference w:id="12"/>
      </w:r>
      <w:r w:rsidR="00310EC4" w:rsidRPr="00305CBC">
        <w:rPr>
          <w:rFonts w:ascii="Times New Roman" w:hAnsi="Times New Roman"/>
        </w:rPr>
        <w:t xml:space="preserve"> </w:t>
      </w:r>
      <w:r w:rsidR="00672D0A" w:rsidRPr="00305CBC">
        <w:rPr>
          <w:rFonts w:ascii="Times New Roman" w:hAnsi="Times New Roman"/>
        </w:rPr>
        <w:t xml:space="preserve">Apparently these cost-savings were passed on to customers as </w:t>
      </w:r>
      <w:r w:rsidR="00310EC4" w:rsidRPr="00305CBC">
        <w:rPr>
          <w:rFonts w:ascii="Times New Roman" w:hAnsi="Times New Roman"/>
        </w:rPr>
        <w:t>Winston</w:t>
      </w:r>
      <w:r w:rsidR="00577FF6" w:rsidRPr="00305CBC">
        <w:rPr>
          <w:rFonts w:ascii="Times New Roman" w:hAnsi="Times New Roman"/>
        </w:rPr>
        <w:t xml:space="preserve"> (1998)</w:t>
      </w:r>
      <w:r w:rsidR="00310EC4" w:rsidRPr="00305CBC">
        <w:rPr>
          <w:rFonts w:ascii="Times New Roman" w:hAnsi="Times New Roman"/>
        </w:rPr>
        <w:t xml:space="preserve"> reports real average rates between 35 and 75 percent </w:t>
      </w:r>
      <w:r w:rsidR="00774BBF" w:rsidRPr="00305CBC">
        <w:rPr>
          <w:rFonts w:ascii="Times New Roman" w:hAnsi="Times New Roman"/>
        </w:rPr>
        <w:t>following the passage of the 1980 Mot</w:t>
      </w:r>
      <w:r w:rsidR="002B74C6" w:rsidRPr="00305CBC">
        <w:rPr>
          <w:rFonts w:ascii="Times New Roman" w:hAnsi="Times New Roman"/>
        </w:rPr>
        <w:t>or Carrier Act.</w:t>
      </w:r>
    </w:p>
    <w:p w:rsidR="00B8228B" w:rsidRPr="00305CBC" w:rsidRDefault="002B74C6" w:rsidP="0066079D">
      <w:pPr>
        <w:spacing w:line="360" w:lineRule="auto"/>
        <w:ind w:firstLine="720"/>
        <w:rPr>
          <w:rFonts w:ascii="Times New Roman" w:hAnsi="Times New Roman" w:cs="Times New Roman"/>
        </w:rPr>
      </w:pPr>
      <w:r w:rsidRPr="00305CBC">
        <w:rPr>
          <w:rFonts w:ascii="Times New Roman" w:hAnsi="Times New Roman"/>
        </w:rPr>
        <w:t>While the product market effects of deregulation reveal the desired outcome</w:t>
      </w:r>
      <w:r w:rsidR="00497583" w:rsidRPr="00305CBC">
        <w:rPr>
          <w:rFonts w:ascii="Times New Roman" w:hAnsi="Times New Roman"/>
        </w:rPr>
        <w:t xml:space="preserve"> for customers, d</w:t>
      </w:r>
      <w:r w:rsidRPr="00305CBC">
        <w:rPr>
          <w:rFonts w:ascii="Times New Roman" w:hAnsi="Times New Roman"/>
        </w:rPr>
        <w:t xml:space="preserve">eregulation’s immediate effect on labor is </w:t>
      </w:r>
      <w:r w:rsidR="00B657AB" w:rsidRPr="00305CBC">
        <w:rPr>
          <w:rFonts w:ascii="Times New Roman" w:hAnsi="Times New Roman"/>
        </w:rPr>
        <w:t xml:space="preserve">somewhat </w:t>
      </w:r>
      <w:r w:rsidRPr="00305CBC">
        <w:rPr>
          <w:rFonts w:ascii="Times New Roman" w:hAnsi="Times New Roman"/>
        </w:rPr>
        <w:t>less positive, at lea</w:t>
      </w:r>
      <w:r w:rsidR="00A80C83" w:rsidRPr="00305CBC">
        <w:rPr>
          <w:rFonts w:ascii="Times New Roman" w:hAnsi="Times New Roman"/>
        </w:rPr>
        <w:t>st for workers.  For instance, P</w:t>
      </w:r>
      <w:r w:rsidRPr="00305CBC">
        <w:rPr>
          <w:rFonts w:ascii="Times New Roman" w:hAnsi="Times New Roman"/>
        </w:rPr>
        <w:t>eoples (1998) finds</w:t>
      </w:r>
      <w:r w:rsidRPr="00305CBC">
        <w:rPr>
          <w:rFonts w:ascii="Times New Roman" w:hAnsi="Times New Roman" w:cs="Times New Roman"/>
        </w:rPr>
        <w:t xml:space="preserve"> union membership for truck-drivers in the previously regulated for-hire sector fell from 46 perc</w:t>
      </w:r>
      <w:r w:rsidR="005B2608" w:rsidRPr="00305CBC">
        <w:rPr>
          <w:rFonts w:ascii="Times New Roman" w:hAnsi="Times New Roman" w:cs="Times New Roman"/>
        </w:rPr>
        <w:t>ent just prior to deregulation</w:t>
      </w:r>
      <w:r w:rsidR="009A7BB4" w:rsidRPr="00305CBC">
        <w:rPr>
          <w:rFonts w:ascii="Times New Roman" w:hAnsi="Times New Roman" w:cs="Times New Roman"/>
        </w:rPr>
        <w:t xml:space="preserve"> to 23 percent by 1996</w:t>
      </w:r>
      <w:r w:rsidRPr="00305CBC">
        <w:rPr>
          <w:rFonts w:ascii="Times New Roman" w:hAnsi="Times New Roman" w:cs="Times New Roman"/>
        </w:rPr>
        <w:t>. Still, he finds the work-force size increased from 997,000 to 1,907,000.</w:t>
      </w:r>
      <w:r w:rsidR="00497583" w:rsidRPr="00305CBC">
        <w:rPr>
          <w:rStyle w:val="FootnoteReference"/>
          <w:rFonts w:ascii="Times New Roman" w:hAnsi="Times New Roman" w:cs="Times New Roman"/>
        </w:rPr>
        <w:footnoteReference w:id="13"/>
      </w:r>
      <w:r w:rsidRPr="00305CBC">
        <w:rPr>
          <w:rFonts w:ascii="Times New Roman" w:hAnsi="Times New Roman" w:cs="Times New Roman"/>
        </w:rPr>
        <w:t xml:space="preserve">  Real wages for truck drivers also fell significantly from $499 a week to $353 a week.</w:t>
      </w:r>
      <w:r w:rsidR="00CA696B" w:rsidRPr="00305CBC">
        <w:rPr>
          <w:rStyle w:val="FootnoteReference"/>
          <w:rFonts w:ascii="Times New Roman" w:hAnsi="Times New Roman" w:cs="Times New Roman"/>
        </w:rPr>
        <w:footnoteReference w:id="14"/>
      </w:r>
      <w:r w:rsidRPr="00305CBC">
        <w:rPr>
          <w:rFonts w:ascii="Times New Roman" w:hAnsi="Times New Roman" w:cs="Times New Roman"/>
        </w:rPr>
        <w:t xml:space="preserve"> </w:t>
      </w:r>
      <w:r w:rsidR="00423000" w:rsidRPr="00305CBC">
        <w:rPr>
          <w:rFonts w:ascii="Times New Roman" w:hAnsi="Times New Roman" w:cs="Times New Roman"/>
        </w:rPr>
        <w:t>Yet</w:t>
      </w:r>
      <w:r w:rsidR="00B8228B" w:rsidRPr="00305CBC">
        <w:rPr>
          <w:rFonts w:ascii="Times New Roman" w:hAnsi="Times New Roman" w:cs="Times New Roman"/>
        </w:rPr>
        <w:t>,</w:t>
      </w:r>
      <w:r w:rsidR="00423000" w:rsidRPr="00305CBC">
        <w:rPr>
          <w:rFonts w:ascii="Times New Roman" w:hAnsi="Times New Roman" w:cs="Times New Roman"/>
        </w:rPr>
        <w:t xml:space="preserve"> Hirsch and </w:t>
      </w:r>
      <w:r w:rsidR="00004D3D" w:rsidRPr="00305CBC">
        <w:rPr>
          <w:rFonts w:ascii="Times New Roman" w:hAnsi="Times New Roman" w:cs="Times New Roman"/>
        </w:rPr>
        <w:t>McPherson (</w:t>
      </w:r>
      <w:r w:rsidR="00497583" w:rsidRPr="00305CBC">
        <w:rPr>
          <w:rFonts w:ascii="Times New Roman" w:hAnsi="Times New Roman" w:cs="Times New Roman"/>
        </w:rPr>
        <w:t xml:space="preserve">1998) </w:t>
      </w:r>
      <w:r w:rsidR="00423000" w:rsidRPr="00305CBC">
        <w:rPr>
          <w:rFonts w:ascii="Times New Roman" w:hAnsi="Times New Roman" w:cs="Times New Roman"/>
        </w:rPr>
        <w:t>show truck drivers in previously regulated segments of this industry continued to receive higher wages than truck drivers in segments that were never regulated.  Again</w:t>
      </w:r>
      <w:r w:rsidR="00B8228B" w:rsidRPr="00305CBC">
        <w:rPr>
          <w:rFonts w:ascii="Times New Roman" w:hAnsi="Times New Roman" w:cs="Times New Roman"/>
        </w:rPr>
        <w:t>,</w:t>
      </w:r>
      <w:r w:rsidR="00423000" w:rsidRPr="00305CBC">
        <w:rPr>
          <w:rFonts w:ascii="Times New Roman" w:hAnsi="Times New Roman" w:cs="Times New Roman"/>
        </w:rPr>
        <w:t xml:space="preserve"> drawing on his experience with labor in the trucking industry, Alexis </w:t>
      </w:r>
      <w:r w:rsidR="00497583" w:rsidRPr="00305CBC">
        <w:rPr>
          <w:rFonts w:ascii="Times New Roman" w:hAnsi="Times New Roman" w:cs="Times New Roman"/>
        </w:rPr>
        <w:t xml:space="preserve">(1998) </w:t>
      </w:r>
      <w:r w:rsidR="00423000" w:rsidRPr="00305CBC">
        <w:rPr>
          <w:rFonts w:ascii="Times New Roman" w:hAnsi="Times New Roman" w:cs="Times New Roman"/>
        </w:rPr>
        <w:t>explains that to support non-pricing competition through improve</w:t>
      </w:r>
      <w:r w:rsidR="009A7BB4" w:rsidRPr="00305CBC">
        <w:rPr>
          <w:rFonts w:ascii="Times New Roman" w:hAnsi="Times New Roman" w:cs="Times New Roman"/>
        </w:rPr>
        <w:t>d</w:t>
      </w:r>
      <w:r w:rsidR="00423000" w:rsidRPr="00305CBC">
        <w:rPr>
          <w:rFonts w:ascii="Times New Roman" w:hAnsi="Times New Roman" w:cs="Times New Roman"/>
        </w:rPr>
        <w:t xml:space="preserve"> quality and reliability of service, </w:t>
      </w:r>
      <w:r w:rsidR="00B8228B" w:rsidRPr="00305CBC">
        <w:rPr>
          <w:rFonts w:ascii="Times New Roman" w:hAnsi="Times New Roman" w:cs="Times New Roman"/>
        </w:rPr>
        <w:t xml:space="preserve">previously regulated carriers </w:t>
      </w:r>
      <w:r w:rsidR="00497583" w:rsidRPr="00305CBC">
        <w:rPr>
          <w:rFonts w:ascii="Times New Roman" w:hAnsi="Times New Roman" w:cs="Times New Roman"/>
        </w:rPr>
        <w:t>are motivated to</w:t>
      </w:r>
      <w:r w:rsidR="005B2608" w:rsidRPr="00305CBC">
        <w:rPr>
          <w:rFonts w:ascii="Times New Roman" w:hAnsi="Times New Roman" w:cs="Times New Roman"/>
        </w:rPr>
        <w:t xml:space="preserve"> </w:t>
      </w:r>
      <w:r w:rsidR="00B8228B" w:rsidRPr="00305CBC">
        <w:rPr>
          <w:rFonts w:ascii="Times New Roman" w:hAnsi="Times New Roman" w:cs="Times New Roman"/>
        </w:rPr>
        <w:t>employ and retained drivers who</w:t>
      </w:r>
      <w:r w:rsidR="005B2608" w:rsidRPr="00305CBC">
        <w:rPr>
          <w:rFonts w:ascii="Times New Roman" w:hAnsi="Times New Roman" w:cs="Times New Roman"/>
        </w:rPr>
        <w:t xml:space="preserve"> possess</w:t>
      </w:r>
      <w:r w:rsidR="00B8228B" w:rsidRPr="00305CBC">
        <w:rPr>
          <w:rFonts w:ascii="Times New Roman" w:hAnsi="Times New Roman" w:cs="Times New Roman"/>
        </w:rPr>
        <w:t xml:space="preserve"> superior unmeasured skills such as reliability and safe driving habits (Alexis, 1998). </w:t>
      </w:r>
      <w:r w:rsidR="00423000" w:rsidRPr="00305CBC">
        <w:rPr>
          <w:rFonts w:ascii="Times New Roman" w:hAnsi="Times New Roman" w:cs="Times New Roman"/>
        </w:rPr>
        <w:t xml:space="preserve"> </w:t>
      </w:r>
      <w:r w:rsidR="006F0AB5" w:rsidRPr="00305CBC">
        <w:rPr>
          <w:rFonts w:ascii="Times New Roman" w:hAnsi="Times New Roman" w:cs="Times New Roman"/>
        </w:rPr>
        <w:t>These worker attributes command adequate compensation.</w:t>
      </w:r>
    </w:p>
    <w:p w:rsidR="00774BBF" w:rsidRPr="00305CBC" w:rsidRDefault="00B8228B" w:rsidP="0066079D">
      <w:pPr>
        <w:spacing w:line="360" w:lineRule="auto"/>
        <w:ind w:firstLine="720"/>
        <w:rPr>
          <w:rFonts w:ascii="Times New Roman" w:hAnsi="Times New Roman"/>
        </w:rPr>
      </w:pPr>
      <w:r w:rsidRPr="00305CBC">
        <w:rPr>
          <w:rFonts w:ascii="Times New Roman" w:hAnsi="Times New Roman" w:cs="Times New Roman"/>
        </w:rPr>
        <w:t xml:space="preserve">Compared to truck drivers, the labor effect of deregulation on unionization, wages and employment was measurably different for rail workers. </w:t>
      </w:r>
      <w:r w:rsidR="002B74C6" w:rsidRPr="00305CBC">
        <w:rPr>
          <w:rFonts w:ascii="Times New Roman" w:hAnsi="Times New Roman" w:cs="Times New Roman"/>
        </w:rPr>
        <w:t xml:space="preserve">Union membership for railroad works did not fall appreciable as 79 percent were unionized in 1978 compare to 74 percent by 1996. In contrast, the size of rail’s work force fell from 580,000 in 1978 to 282,000 by 1996. </w:t>
      </w:r>
      <w:r w:rsidR="00B657AB" w:rsidRPr="00305CBC">
        <w:rPr>
          <w:rFonts w:ascii="Times New Roman" w:hAnsi="Times New Roman" w:cs="Times New Roman"/>
        </w:rPr>
        <w:t>Also, unlike wages for truck drivers r</w:t>
      </w:r>
      <w:r w:rsidR="002B74C6" w:rsidRPr="00305CBC">
        <w:rPr>
          <w:rFonts w:ascii="Times New Roman" w:hAnsi="Times New Roman" w:cs="Times New Roman"/>
        </w:rPr>
        <w:t>eal weekly wages for workers did not change appreciable as they were $491 in 1978 and fell slightly to $471 by 1996</w:t>
      </w:r>
      <w:r w:rsidR="002F7423" w:rsidRPr="00305CBC">
        <w:rPr>
          <w:rFonts w:ascii="Times New Roman" w:hAnsi="Times New Roman" w:cs="Times New Roman"/>
        </w:rPr>
        <w:t xml:space="preserve"> (Peoples, 1998)</w:t>
      </w:r>
      <w:r w:rsidR="002B74C6" w:rsidRPr="00305CBC">
        <w:rPr>
          <w:rFonts w:ascii="Times New Roman" w:hAnsi="Times New Roman" w:cs="Times New Roman"/>
        </w:rPr>
        <w:t xml:space="preserve">.  </w:t>
      </w:r>
      <w:r w:rsidR="002F7423" w:rsidRPr="00305CBC">
        <w:rPr>
          <w:rFonts w:ascii="Times New Roman" w:hAnsi="Times New Roman" w:cs="Times New Roman"/>
        </w:rPr>
        <w:t>Within the free market paradigm posited by Alexis, the lack of a substa</w:t>
      </w:r>
      <w:r w:rsidR="007A2A6B" w:rsidRPr="00305CBC">
        <w:rPr>
          <w:rFonts w:ascii="Times New Roman" w:hAnsi="Times New Roman" w:cs="Times New Roman"/>
        </w:rPr>
        <w:t>nti</w:t>
      </w:r>
      <w:r w:rsidR="002F7423" w:rsidRPr="00305CBC">
        <w:rPr>
          <w:rFonts w:ascii="Times New Roman" w:hAnsi="Times New Roman" w:cs="Times New Roman"/>
        </w:rPr>
        <w:t xml:space="preserve">al wage decline </w:t>
      </w:r>
      <w:r w:rsidR="007A2A6B" w:rsidRPr="00305CBC">
        <w:rPr>
          <w:rFonts w:ascii="Times New Roman" w:hAnsi="Times New Roman" w:cs="Times New Roman"/>
        </w:rPr>
        <w:t xml:space="preserve">comports well with the non-trivial labor productivity gains reported </w:t>
      </w:r>
      <w:r w:rsidR="00C27C9B" w:rsidRPr="00305CBC">
        <w:rPr>
          <w:rFonts w:ascii="Times New Roman" w:hAnsi="Times New Roman" w:cs="Times New Roman"/>
        </w:rPr>
        <w:t>by Talley (1998).</w:t>
      </w:r>
    </w:p>
    <w:p w:rsidR="004F71DF" w:rsidRPr="00305CBC" w:rsidRDefault="00C27C9B" w:rsidP="0066079D">
      <w:pPr>
        <w:spacing w:line="360" w:lineRule="auto"/>
        <w:ind w:firstLine="720"/>
        <w:rPr>
          <w:rFonts w:ascii="Times New Roman" w:hAnsi="Times New Roman" w:cs="Times New Roman"/>
        </w:rPr>
      </w:pPr>
      <w:r w:rsidRPr="00305CBC">
        <w:rPr>
          <w:rFonts w:ascii="Times New Roman" w:hAnsi="Times New Roman" w:cs="Times New Roman"/>
        </w:rPr>
        <w:t>In addition to accurately predicting the</w:t>
      </w:r>
      <w:r w:rsidR="009034CA" w:rsidRPr="00305CBC">
        <w:rPr>
          <w:rFonts w:ascii="Times New Roman" w:hAnsi="Times New Roman" w:cs="Times New Roman"/>
        </w:rPr>
        <w:t xml:space="preserve"> immediate effect of </w:t>
      </w:r>
      <w:r w:rsidRPr="00305CBC">
        <w:rPr>
          <w:rFonts w:ascii="Times New Roman" w:hAnsi="Times New Roman" w:cs="Times New Roman"/>
        </w:rPr>
        <w:t>surface transportation deregulation on industry performance, Alexis also employs a unique model of regulatory theory to ex</w:t>
      </w:r>
      <w:r w:rsidR="00B5774A">
        <w:rPr>
          <w:rFonts w:ascii="Times New Roman" w:hAnsi="Times New Roman" w:cs="Times New Roman"/>
        </w:rPr>
        <w:t>plain why prevailing regulation</w:t>
      </w:r>
      <w:r w:rsidRPr="00305CBC">
        <w:rPr>
          <w:rFonts w:ascii="Times New Roman" w:hAnsi="Times New Roman" w:cs="Times New Roman"/>
        </w:rPr>
        <w:t xml:space="preserve"> models failed to predict the movement toward deregulation.</w:t>
      </w:r>
      <w:r w:rsidR="005B2608" w:rsidRPr="00305CBC">
        <w:rPr>
          <w:rFonts w:ascii="Times New Roman" w:hAnsi="Times New Roman" w:cs="Times New Roman"/>
        </w:rPr>
        <w:t xml:space="preserve">  Tho</w:t>
      </w:r>
      <w:r w:rsidR="00FD5E47" w:rsidRPr="00305CBC">
        <w:rPr>
          <w:rFonts w:ascii="Times New Roman" w:hAnsi="Times New Roman" w:cs="Times New Roman"/>
        </w:rPr>
        <w:t>se models assume pressure groups such as industry leaders and unions use the political process to secure economic benefits.  Producer gains</w:t>
      </w:r>
      <w:r w:rsidR="00F06123" w:rsidRPr="00305CBC">
        <w:rPr>
          <w:rFonts w:ascii="Times New Roman" w:hAnsi="Times New Roman" w:cs="Times New Roman"/>
        </w:rPr>
        <w:t xml:space="preserve"> arise</w:t>
      </w:r>
      <w:r w:rsidR="00FD5E47" w:rsidRPr="00305CBC">
        <w:rPr>
          <w:rFonts w:ascii="Times New Roman" w:hAnsi="Times New Roman" w:cs="Times New Roman"/>
        </w:rPr>
        <w:t xml:space="preserve"> because of the potential for regulators to become captured by the industry they were </w:t>
      </w:r>
      <w:r w:rsidR="00FD5E47" w:rsidRPr="00305CBC">
        <w:rPr>
          <w:rFonts w:ascii="Times New Roman" w:hAnsi="Times New Roman" w:cs="Times New Roman"/>
        </w:rPr>
        <w:lastRenderedPageBreak/>
        <w:t xml:space="preserve">selected to oversee.   It is theorized that regulators are susceptible to capture in part because commissioners are generally staffed by experts who previously worked in the industry and they tend to be sympathetic to </w:t>
      </w:r>
      <w:r w:rsidR="006F3CEC" w:rsidRPr="00305CBC">
        <w:rPr>
          <w:rFonts w:ascii="Times New Roman" w:hAnsi="Times New Roman" w:cs="Times New Roman"/>
        </w:rPr>
        <w:t>the interest of the firms the regulated (Ash and Seneca,</w:t>
      </w:r>
      <w:r w:rsidR="005B2608" w:rsidRPr="00305CBC">
        <w:rPr>
          <w:rFonts w:ascii="Times New Roman" w:hAnsi="Times New Roman" w:cs="Times New Roman"/>
        </w:rPr>
        <w:t xml:space="preserve"> 1985, Carlton and Perloff, 2005</w:t>
      </w:r>
      <w:r w:rsidR="006F3CEC" w:rsidRPr="00305CBC">
        <w:rPr>
          <w:rFonts w:ascii="Times New Roman" w:hAnsi="Times New Roman" w:cs="Times New Roman"/>
        </w:rPr>
        <w:t>).   Within this theoretical framework policy change from produce</w:t>
      </w:r>
      <w:r w:rsidR="005B2608" w:rsidRPr="00305CBC">
        <w:rPr>
          <w:rFonts w:ascii="Times New Roman" w:hAnsi="Times New Roman" w:cs="Times New Roman"/>
        </w:rPr>
        <w:t>r</w:t>
      </w:r>
      <w:r w:rsidR="007B7498" w:rsidRPr="00305CBC">
        <w:rPr>
          <w:rFonts w:ascii="Times New Roman" w:hAnsi="Times New Roman" w:cs="Times New Roman"/>
        </w:rPr>
        <w:t xml:space="preserve"> to consumer protection is</w:t>
      </w:r>
      <w:r w:rsidR="006F3CEC" w:rsidRPr="00305CBC">
        <w:rPr>
          <w:rFonts w:ascii="Times New Roman" w:hAnsi="Times New Roman" w:cs="Times New Roman"/>
        </w:rPr>
        <w:t xml:space="preserve"> quite challenging, since </w:t>
      </w:r>
      <w:r w:rsidR="005B2608" w:rsidRPr="00305CBC">
        <w:rPr>
          <w:rFonts w:ascii="Times New Roman" w:hAnsi="Times New Roman" w:cs="Times New Roman"/>
        </w:rPr>
        <w:t xml:space="preserve">the objective of regulators is </w:t>
      </w:r>
      <w:r w:rsidR="006F3CEC" w:rsidRPr="00305CBC">
        <w:rPr>
          <w:rFonts w:ascii="Times New Roman" w:hAnsi="Times New Roman" w:cs="Times New Roman"/>
        </w:rPr>
        <w:t xml:space="preserve">the maximization of majority voters (Peltzman, 1973).  Given the deep pockets of pressure groups such as the American Trucking Association (ATA) as well as the </w:t>
      </w:r>
      <w:r w:rsidR="004103D7" w:rsidRPr="00305CBC">
        <w:rPr>
          <w:rFonts w:ascii="Times New Roman" w:hAnsi="Times New Roman" w:cs="Times New Roman"/>
        </w:rPr>
        <w:t>International</w:t>
      </w:r>
      <w:r w:rsidR="006741D0" w:rsidRPr="00305CBC">
        <w:rPr>
          <w:rFonts w:ascii="Times New Roman" w:hAnsi="Times New Roman" w:cs="Times New Roman"/>
        </w:rPr>
        <w:t xml:space="preserve"> Brotherhood of Teamsters (IBT)</w:t>
      </w:r>
      <w:r w:rsidR="005B2608" w:rsidRPr="00305CBC">
        <w:rPr>
          <w:rFonts w:ascii="Times New Roman" w:hAnsi="Times New Roman" w:cs="Times New Roman"/>
        </w:rPr>
        <w:t xml:space="preserve"> who supported maintenance of</w:t>
      </w:r>
      <w:r w:rsidR="00A80C83" w:rsidRPr="00305CBC">
        <w:rPr>
          <w:rFonts w:ascii="Times New Roman" w:hAnsi="Times New Roman" w:cs="Times New Roman"/>
        </w:rPr>
        <w:t xml:space="preserve"> trucking regulation</w:t>
      </w:r>
      <w:r w:rsidR="004103D7" w:rsidRPr="00305CBC">
        <w:rPr>
          <w:rFonts w:ascii="Times New Roman" w:hAnsi="Times New Roman" w:cs="Times New Roman"/>
        </w:rPr>
        <w:t xml:space="preserve">, </w:t>
      </w:r>
      <w:r w:rsidR="004103D7" w:rsidRPr="00305CBC">
        <w:rPr>
          <w:rFonts w:ascii="Times New Roman" w:hAnsi="Times New Roman" w:cs="Times New Roman"/>
          <w:i/>
        </w:rPr>
        <w:t>a priori</w:t>
      </w:r>
      <w:r w:rsidR="004103D7" w:rsidRPr="00305CBC">
        <w:rPr>
          <w:rFonts w:ascii="Times New Roman" w:hAnsi="Times New Roman" w:cs="Times New Roman"/>
        </w:rPr>
        <w:t xml:space="preserve">, it seemed unlikely that the opponents of trucking regulation could deliver </w:t>
      </w:r>
      <w:r w:rsidR="006741D0" w:rsidRPr="00305CBC">
        <w:rPr>
          <w:rFonts w:ascii="Times New Roman" w:hAnsi="Times New Roman" w:cs="Times New Roman"/>
        </w:rPr>
        <w:t>such a majority vote.</w:t>
      </w:r>
    </w:p>
    <w:p w:rsidR="00E75843" w:rsidRPr="00305CBC" w:rsidRDefault="00420179" w:rsidP="0066079D">
      <w:pPr>
        <w:spacing w:after="160" w:line="360" w:lineRule="auto"/>
        <w:ind w:firstLine="720"/>
        <w:rPr>
          <w:rFonts w:ascii="Times New Roman" w:hAnsi="Times New Roman" w:cs="Times New Roman"/>
        </w:rPr>
      </w:pPr>
      <w:r w:rsidRPr="00305CBC">
        <w:rPr>
          <w:rFonts w:ascii="Times New Roman" w:hAnsi="Times New Roman" w:cs="Times New Roman"/>
        </w:rPr>
        <w:t>Alexis challenges the validity of the maximization majority o</w:t>
      </w:r>
      <w:r w:rsidR="00A80C83" w:rsidRPr="00305CBC">
        <w:rPr>
          <w:rFonts w:ascii="Times New Roman" w:hAnsi="Times New Roman" w:cs="Times New Roman"/>
        </w:rPr>
        <w:t xml:space="preserve">bjective by noting the need </w:t>
      </w:r>
      <w:r w:rsidRPr="00305CBC">
        <w:rPr>
          <w:rFonts w:ascii="Times New Roman" w:hAnsi="Times New Roman" w:cs="Times New Roman"/>
        </w:rPr>
        <w:t xml:space="preserve">to build a coalition of </w:t>
      </w:r>
      <w:r w:rsidR="00A80C83" w:rsidRPr="00305CBC">
        <w:rPr>
          <w:rFonts w:ascii="Times New Roman" w:hAnsi="Times New Roman" w:cs="Times New Roman"/>
        </w:rPr>
        <w:t>constituent</w:t>
      </w:r>
      <w:r w:rsidRPr="00305CBC">
        <w:rPr>
          <w:rFonts w:ascii="Times New Roman" w:hAnsi="Times New Roman" w:cs="Times New Roman"/>
        </w:rPr>
        <w:t xml:space="preserve"> groups</w:t>
      </w:r>
      <w:r w:rsidR="005C3730" w:rsidRPr="00305CBC">
        <w:rPr>
          <w:rFonts w:ascii="Times New Roman" w:hAnsi="Times New Roman" w:cs="Times New Roman"/>
        </w:rPr>
        <w:t xml:space="preserve"> who</w:t>
      </w:r>
      <w:r w:rsidR="007B7498" w:rsidRPr="00305CBC">
        <w:rPr>
          <w:rFonts w:ascii="Times New Roman" w:hAnsi="Times New Roman" w:cs="Times New Roman"/>
        </w:rPr>
        <w:t>se</w:t>
      </w:r>
      <w:r w:rsidR="005C3730" w:rsidRPr="00305CBC">
        <w:rPr>
          <w:rFonts w:ascii="Times New Roman" w:hAnsi="Times New Roman" w:cs="Times New Roman"/>
        </w:rPr>
        <w:t xml:space="preserve"> support likely varies on the different nuances of issues.  He</w:t>
      </w:r>
      <w:r w:rsidR="004E7865" w:rsidRPr="00305CBC">
        <w:rPr>
          <w:rFonts w:ascii="Times New Roman" w:hAnsi="Times New Roman" w:cs="Times New Roman"/>
        </w:rPr>
        <w:t xml:space="preserve"> contends it is more realistic </w:t>
      </w:r>
      <w:r w:rsidR="005C3730" w:rsidRPr="00305CBC">
        <w:rPr>
          <w:rFonts w:ascii="Times New Roman" w:hAnsi="Times New Roman" w:cs="Times New Roman"/>
        </w:rPr>
        <w:t>to assume pressure group</w:t>
      </w:r>
      <w:r w:rsidR="00A80C83" w:rsidRPr="00305CBC">
        <w:rPr>
          <w:rFonts w:ascii="Times New Roman" w:hAnsi="Times New Roman" w:cs="Times New Roman"/>
        </w:rPr>
        <w:t>s</w:t>
      </w:r>
      <w:r w:rsidR="005C3730" w:rsidRPr="00305CBC">
        <w:rPr>
          <w:rFonts w:ascii="Times New Roman" w:hAnsi="Times New Roman" w:cs="Times New Roman"/>
        </w:rPr>
        <w:t xml:space="preserve"> foc</w:t>
      </w:r>
      <w:r w:rsidR="004E7865" w:rsidRPr="00305CBC">
        <w:rPr>
          <w:rFonts w:ascii="Times New Roman" w:hAnsi="Times New Roman" w:cs="Times New Roman"/>
        </w:rPr>
        <w:t xml:space="preserve">us on the voter at the margin.  </w:t>
      </w:r>
      <w:r w:rsidR="005C3730" w:rsidRPr="00305CBC">
        <w:rPr>
          <w:rFonts w:ascii="Times New Roman" w:hAnsi="Times New Roman" w:cs="Times New Roman"/>
        </w:rPr>
        <w:t xml:space="preserve">Hence, pressure groups opposing standing legislation </w:t>
      </w:r>
      <w:r w:rsidR="004E7865" w:rsidRPr="00305CBC">
        <w:rPr>
          <w:rFonts w:ascii="Times New Roman" w:hAnsi="Times New Roman" w:cs="Times New Roman"/>
        </w:rPr>
        <w:t>nee</w:t>
      </w:r>
      <w:r w:rsidR="00A80C83" w:rsidRPr="00305CBC">
        <w:rPr>
          <w:rFonts w:ascii="Times New Roman" w:hAnsi="Times New Roman" w:cs="Times New Roman"/>
        </w:rPr>
        <w:t xml:space="preserve">d only focus on convincing that set of voters </w:t>
      </w:r>
      <w:r w:rsidR="009B68D5" w:rsidRPr="00305CBC">
        <w:rPr>
          <w:rFonts w:ascii="Times New Roman" w:hAnsi="Times New Roman" w:cs="Times New Roman"/>
        </w:rPr>
        <w:t xml:space="preserve">to support new legislation.  </w:t>
      </w:r>
      <w:r w:rsidR="002A7E6F" w:rsidRPr="00305CBC">
        <w:t>Invest</w:t>
      </w:r>
      <w:r w:rsidR="001C122C" w:rsidRPr="00305CBC">
        <w:t>ing resources with the purpose of</w:t>
      </w:r>
      <w:r w:rsidR="002A7E6F" w:rsidRPr="00305CBC">
        <w:t xml:space="preserve"> persuading the marginal voter to </w:t>
      </w:r>
      <w:r w:rsidR="00C013C7" w:rsidRPr="00305CBC">
        <w:t>support regulatory reform</w:t>
      </w:r>
      <w:r w:rsidR="002A7E6F" w:rsidRPr="00305CBC">
        <w:t xml:space="preserve"> is rational if the marginal voter is part of the group of ‘median voters’ who have not been adequately informed of the benefits of</w:t>
      </w:r>
      <w:r w:rsidR="00C013C7" w:rsidRPr="00305CBC">
        <w:t xml:space="preserve"> such policy change</w:t>
      </w:r>
      <w:r w:rsidR="00A1555F" w:rsidRPr="00305CBC">
        <w:t>.</w:t>
      </w:r>
      <w:r w:rsidR="00C80EFE" w:rsidRPr="00305CBC">
        <w:rPr>
          <w:rStyle w:val="FootnoteReference"/>
        </w:rPr>
        <w:footnoteReference w:id="15"/>
      </w:r>
      <w:r w:rsidR="002A7E6F" w:rsidRPr="00305CBC">
        <w:t xml:space="preserve"> These voters may not have a strong leaning toward regulation or deregulation and are open to persuasion and are also in the position to influence extent to which regulation is changed.</w:t>
      </w:r>
      <w:r w:rsidR="002A7E6F" w:rsidRPr="00305CBC">
        <w:rPr>
          <w:rStyle w:val="FootnoteReference"/>
        </w:rPr>
        <w:footnoteReference w:id="16"/>
      </w:r>
      <w:r w:rsidR="00C013C7" w:rsidRPr="00305CBC">
        <w:t xml:space="preserve"> </w:t>
      </w:r>
      <w:r w:rsidR="0058312E" w:rsidRPr="00305CBC">
        <w:t xml:space="preserve"> Phillips and Phillips </w:t>
      </w:r>
      <w:r w:rsidR="00C013C7" w:rsidRPr="00305CBC">
        <w:t>(1984) provide an example of gains from using research findings to inform the median voters to support regulatory reform in the trucking industry.</w:t>
      </w:r>
      <w:r w:rsidR="004207A3" w:rsidRPr="00305CBC">
        <w:t xml:space="preserve">  These authors show that the Grey Panthers</w:t>
      </w:r>
      <w:r w:rsidR="0058312E" w:rsidRPr="00305CBC">
        <w:t xml:space="preserve"> and the American Farm Bureau</w:t>
      </w:r>
      <w:r w:rsidR="004207A3" w:rsidRPr="00305CBC">
        <w:t>,</w:t>
      </w:r>
      <w:r w:rsidR="0058312E" w:rsidRPr="00305CBC">
        <w:t xml:space="preserve"> both strong lobby groups</w:t>
      </w:r>
      <w:r w:rsidR="00E75843" w:rsidRPr="00305CBC">
        <w:t>,</w:t>
      </w:r>
      <w:r w:rsidR="00F60EF0" w:rsidRPr="00305CBC">
        <w:t xml:space="preserve"> came out to vigorously</w:t>
      </w:r>
      <w:r w:rsidR="0058312E" w:rsidRPr="00305CBC">
        <w:t xml:space="preserve"> support regulatory reform</w:t>
      </w:r>
      <w:r w:rsidR="004207A3" w:rsidRPr="00305CBC">
        <w:t xml:space="preserve"> after receiving </w:t>
      </w:r>
      <w:r w:rsidR="0058312E" w:rsidRPr="00305CBC">
        <w:t>research results</w:t>
      </w:r>
      <w:r w:rsidR="00E75843" w:rsidRPr="00305CBC">
        <w:t xml:space="preserve"> from the Department of Transportation</w:t>
      </w:r>
      <w:r w:rsidR="0058312E" w:rsidRPr="00305CBC">
        <w:t xml:space="preserve"> revealing the excessively high rates trucking carriers charged to haul food. </w:t>
      </w:r>
      <w:r w:rsidR="008A12C8" w:rsidRPr="00305CBC">
        <w:t xml:space="preserve"> An additional advantage to political groups adopting the</w:t>
      </w:r>
      <w:r w:rsidR="004E7865" w:rsidRPr="00305CBC">
        <w:rPr>
          <w:rFonts w:ascii="Times New Roman" w:hAnsi="Times New Roman" w:cs="Times New Roman"/>
        </w:rPr>
        <w:t xml:space="preserve"> margin-value voter approach</w:t>
      </w:r>
      <w:r w:rsidR="008A12C8" w:rsidRPr="00305CBC">
        <w:rPr>
          <w:rFonts w:ascii="Times New Roman" w:hAnsi="Times New Roman" w:cs="Times New Roman"/>
        </w:rPr>
        <w:t xml:space="preserve"> is it</w:t>
      </w:r>
      <w:r w:rsidR="004E7865" w:rsidRPr="00305CBC">
        <w:rPr>
          <w:rFonts w:ascii="Times New Roman" w:hAnsi="Times New Roman" w:cs="Times New Roman"/>
        </w:rPr>
        <w:t xml:space="preserve"> requires less funding than pursuing a maximization majority objective</w:t>
      </w:r>
      <w:r w:rsidR="006F0AB5" w:rsidRPr="00305CBC">
        <w:rPr>
          <w:rFonts w:ascii="Times New Roman" w:hAnsi="Times New Roman" w:cs="Times New Roman"/>
        </w:rPr>
        <w:t>, t</w:t>
      </w:r>
      <w:r w:rsidR="009B68D5" w:rsidRPr="00305CBC">
        <w:rPr>
          <w:rFonts w:ascii="Times New Roman" w:hAnsi="Times New Roman" w:cs="Times New Roman"/>
        </w:rPr>
        <w:t xml:space="preserve">hus leveling the playing field for under financed groups opposing standing legislation. </w:t>
      </w:r>
    </w:p>
    <w:p w:rsidR="00420179" w:rsidRPr="00305CBC" w:rsidRDefault="00D03337" w:rsidP="0066079D">
      <w:pPr>
        <w:spacing w:after="160" w:line="360" w:lineRule="auto"/>
        <w:ind w:firstLine="720"/>
        <w:rPr>
          <w:rFonts w:ascii="Times New Roman" w:hAnsi="Times New Roman" w:cs="Times New Roman"/>
        </w:rPr>
      </w:pPr>
      <w:r w:rsidRPr="00305CBC">
        <w:rPr>
          <w:rFonts w:ascii="Times New Roman" w:hAnsi="Times New Roman" w:cs="Times New Roman"/>
        </w:rPr>
        <w:t xml:space="preserve">Alexis further </w:t>
      </w:r>
      <w:r w:rsidR="00E75843" w:rsidRPr="00305CBC">
        <w:rPr>
          <w:rFonts w:ascii="Times New Roman" w:hAnsi="Times New Roman" w:cs="Times New Roman"/>
        </w:rPr>
        <w:t>criticized the prevailing theory on regulation by arguing</w:t>
      </w:r>
      <w:r w:rsidRPr="00305CBC">
        <w:rPr>
          <w:rFonts w:ascii="Times New Roman" w:hAnsi="Times New Roman" w:cs="Times New Roman"/>
        </w:rPr>
        <w:t xml:space="preserve"> </w:t>
      </w:r>
      <w:r w:rsidR="00E75843" w:rsidRPr="00305CBC">
        <w:rPr>
          <w:rFonts w:ascii="Times New Roman" w:hAnsi="Times New Roman" w:cs="Times New Roman"/>
        </w:rPr>
        <w:t>‘</w:t>
      </w:r>
      <w:r w:rsidRPr="00305CBC">
        <w:rPr>
          <w:rFonts w:ascii="Times New Roman" w:hAnsi="Times New Roman" w:cs="Times New Roman"/>
        </w:rPr>
        <w:t>majority maximization</w:t>
      </w:r>
      <w:r w:rsidR="00E75843" w:rsidRPr="00305CBC">
        <w:rPr>
          <w:rFonts w:ascii="Times New Roman" w:hAnsi="Times New Roman" w:cs="Times New Roman"/>
        </w:rPr>
        <w:t>’</w:t>
      </w:r>
      <w:r w:rsidRPr="00305CBC">
        <w:rPr>
          <w:rFonts w:ascii="Times New Roman" w:hAnsi="Times New Roman" w:cs="Times New Roman"/>
        </w:rPr>
        <w:t xml:space="preserve"> may prove to be an inappropriate objective of policy-makers if reg</w:t>
      </w:r>
      <w:r w:rsidR="007B7498" w:rsidRPr="00305CBC">
        <w:rPr>
          <w:rFonts w:ascii="Times New Roman" w:hAnsi="Times New Roman" w:cs="Times New Roman"/>
        </w:rPr>
        <w:t xml:space="preserve">ulators are wealth maximizers, </w:t>
      </w:r>
      <w:r w:rsidRPr="00305CBC">
        <w:rPr>
          <w:rFonts w:ascii="Times New Roman" w:hAnsi="Times New Roman" w:cs="Times New Roman"/>
        </w:rPr>
        <w:t>given this alternative objective, regulator</w:t>
      </w:r>
      <w:r w:rsidR="007B7498" w:rsidRPr="00305CBC">
        <w:rPr>
          <w:rFonts w:ascii="Times New Roman" w:hAnsi="Times New Roman" w:cs="Times New Roman"/>
        </w:rPr>
        <w:t>s</w:t>
      </w:r>
      <w:r w:rsidRPr="00305CBC">
        <w:rPr>
          <w:rFonts w:ascii="Times New Roman" w:hAnsi="Times New Roman" w:cs="Times New Roman"/>
        </w:rPr>
        <w:t xml:space="preserve"> might choose to avoid supporting decisions that appear biased </w:t>
      </w:r>
      <w:r w:rsidRPr="00305CBC">
        <w:rPr>
          <w:rFonts w:ascii="Times New Roman" w:hAnsi="Times New Roman" w:cs="Times New Roman"/>
        </w:rPr>
        <w:lastRenderedPageBreak/>
        <w:t>because acquiring such a reputation limits future earnings potential.</w:t>
      </w:r>
      <w:r w:rsidR="009B68D5" w:rsidRPr="00305CBC">
        <w:rPr>
          <w:rFonts w:ascii="Times New Roman" w:hAnsi="Times New Roman" w:cs="Times New Roman"/>
        </w:rPr>
        <w:t xml:space="preserve">  Industry pressure groups, then, could face difficulty capturing such independent minded regulators.</w:t>
      </w:r>
    </w:p>
    <w:p w:rsidR="004D31E3" w:rsidRPr="00305CBC" w:rsidRDefault="00947E06" w:rsidP="00DE63E7">
      <w:pPr>
        <w:spacing w:after="160" w:line="360" w:lineRule="auto"/>
        <w:ind w:firstLine="720"/>
      </w:pPr>
      <w:r w:rsidRPr="00305CBC">
        <w:rPr>
          <w:rFonts w:ascii="Times New Roman" w:hAnsi="Times New Roman" w:cs="Times New Roman"/>
        </w:rPr>
        <w:t>In his analysis of surface transportation</w:t>
      </w:r>
      <w:r w:rsidR="007B7498" w:rsidRPr="00305CBC">
        <w:rPr>
          <w:rFonts w:ascii="Times New Roman" w:hAnsi="Times New Roman" w:cs="Times New Roman"/>
        </w:rPr>
        <w:t xml:space="preserve"> deregulation</w:t>
      </w:r>
      <w:r w:rsidRPr="00305CBC">
        <w:rPr>
          <w:rFonts w:ascii="Times New Roman" w:hAnsi="Times New Roman" w:cs="Times New Roman"/>
        </w:rPr>
        <w:t>, Alexis employs a dynamic game theoretic model to explain why t</w:t>
      </w:r>
      <w:r w:rsidR="007E4971" w:rsidRPr="00305CBC">
        <w:rPr>
          <w:rFonts w:ascii="Times New Roman" w:hAnsi="Times New Roman" w:cs="Times New Roman"/>
        </w:rPr>
        <w:t>he ATA</w:t>
      </w:r>
      <w:r w:rsidRPr="00305CBC">
        <w:rPr>
          <w:rFonts w:ascii="Times New Roman" w:hAnsi="Times New Roman" w:cs="Times New Roman"/>
        </w:rPr>
        <w:t xml:space="preserve"> and the Teamsters were unable to prevent the passage of the </w:t>
      </w:r>
      <w:r w:rsidR="00B5774A">
        <w:rPr>
          <w:rFonts w:ascii="Times New Roman" w:hAnsi="Times New Roman" w:cs="Times New Roman"/>
        </w:rPr>
        <w:t xml:space="preserve">1980 </w:t>
      </w:r>
      <w:r w:rsidRPr="00305CBC">
        <w:rPr>
          <w:rFonts w:ascii="Times New Roman" w:hAnsi="Times New Roman" w:cs="Times New Roman"/>
        </w:rPr>
        <w:t>Motor Carrier Act despite the perception that the actions of previous ICC commissioners suggested that these regulators were captured by the trucking industry.</w:t>
      </w:r>
      <w:r w:rsidR="004D31E3" w:rsidRPr="00305CBC">
        <w:rPr>
          <w:rFonts w:ascii="Times New Roman" w:hAnsi="Times New Roman" w:cs="Times New Roman"/>
        </w:rPr>
        <w:t xml:space="preserve">  His model allows for a series of dates at time </w:t>
      </w:r>
      <w:r w:rsidR="004D31E3" w:rsidRPr="00305CBC">
        <w:rPr>
          <w:rFonts w:ascii="Times New Roman" w:hAnsi="Times New Roman" w:cs="Times New Roman"/>
          <w:i/>
        </w:rPr>
        <w:t>t</w:t>
      </w:r>
      <w:r w:rsidR="004D31E3" w:rsidRPr="00305CBC">
        <w:rPr>
          <w:rFonts w:ascii="Times New Roman" w:hAnsi="Times New Roman" w:cs="Times New Roman"/>
        </w:rPr>
        <w:t xml:space="preserve"> </w:t>
      </w:r>
      <w:r w:rsidR="00004D3D" w:rsidRPr="00305CBC">
        <w:t>when regulators</w:t>
      </w:r>
      <w:r w:rsidR="004D31E3" w:rsidRPr="00305CBC">
        <w:t xml:space="preserve"> and regulat</w:t>
      </w:r>
      <w:r w:rsidR="00E75843" w:rsidRPr="00305CBC">
        <w:t xml:space="preserve">ed firms negotiate rules regulating </w:t>
      </w:r>
      <w:r w:rsidR="004D31E3" w:rsidRPr="00305CBC">
        <w:t>the business operations of trucking companies.  Rules cover items such as price levels (p</w:t>
      </w:r>
      <w:r w:rsidR="004D31E3" w:rsidRPr="00305CBC">
        <w:rPr>
          <w:vertAlign w:val="subscript"/>
        </w:rPr>
        <w:t>t</w:t>
      </w:r>
      <w:r w:rsidR="004D31E3" w:rsidRPr="00305CBC">
        <w:t>), barriers to competitive entry (</w:t>
      </w:r>
      <w:proofErr w:type="gramStart"/>
      <w:r w:rsidR="004D31E3" w:rsidRPr="00305CBC">
        <w:t>n</w:t>
      </w:r>
      <w:r w:rsidR="004D31E3" w:rsidRPr="00305CBC">
        <w:rPr>
          <w:vertAlign w:val="subscript"/>
        </w:rPr>
        <w:t>t</w:t>
      </w:r>
      <w:proofErr w:type="gramEnd"/>
      <w:r w:rsidR="004D31E3" w:rsidRPr="00305CBC">
        <w:t>), and safety regulations (e.g. daily hours of service provided by drivers (hos</w:t>
      </w:r>
      <w:r w:rsidR="004D31E3" w:rsidRPr="00305CBC">
        <w:rPr>
          <w:vertAlign w:val="subscript"/>
        </w:rPr>
        <w:t>t</w:t>
      </w:r>
      <w:r w:rsidR="004D31E3" w:rsidRPr="00305CBC">
        <w:t xml:space="preserve">)) where the subscript </w:t>
      </w:r>
      <w:r w:rsidR="004D31E3" w:rsidRPr="00305CBC">
        <w:rPr>
          <w:i/>
        </w:rPr>
        <w:t>t</w:t>
      </w:r>
      <w:r w:rsidR="004D31E3" w:rsidRPr="00305CBC">
        <w:t xml:space="preserve"> indexes the time period for regulatory hearings.  </w:t>
      </w:r>
      <w:r w:rsidR="00FC7292" w:rsidRPr="00305CBC">
        <w:t xml:space="preserve">For this model </w:t>
      </w:r>
      <w:r w:rsidR="004D31E3" w:rsidRPr="00305CBC">
        <w:t>rules on pricing, entry and safety are dependent in part on the history of previous regulatory rules.  Thus, current regulatory legislation depend on regulatory history as depicted by equation (1)</w:t>
      </w:r>
      <w:r w:rsidR="00E75843" w:rsidRPr="00305CBC">
        <w:rPr>
          <w:rStyle w:val="FootnoteReference"/>
        </w:rPr>
        <w:footnoteReference w:id="17"/>
      </w:r>
    </w:p>
    <w:p w:rsidR="004D31E3" w:rsidRPr="00305CBC" w:rsidRDefault="004D31E3" w:rsidP="00DE63E7">
      <w:pPr>
        <w:pStyle w:val="ListParagraph"/>
        <w:spacing w:line="360" w:lineRule="auto"/>
        <w:ind w:left="1440"/>
      </w:pPr>
    </w:p>
    <w:p w:rsidR="004D31E3" w:rsidRPr="00305CBC" w:rsidRDefault="004D31E3" w:rsidP="00DE63E7">
      <w:pPr>
        <w:pStyle w:val="ListParagraph"/>
        <w:spacing w:line="360" w:lineRule="auto"/>
        <w:ind w:left="1440"/>
      </w:pPr>
      <w:r w:rsidRPr="00305CBC">
        <w:t>L</w:t>
      </w:r>
      <w:r w:rsidRPr="00305CBC">
        <w:rPr>
          <w:vertAlign w:val="subscript"/>
        </w:rPr>
        <w:t>t</w:t>
      </w:r>
      <w:r w:rsidRPr="00305CBC">
        <w:t xml:space="preserve"> ≡ ((p</w:t>
      </w:r>
      <w:r w:rsidRPr="00305CBC">
        <w:rPr>
          <w:vertAlign w:val="subscript"/>
        </w:rPr>
        <w:t>t</w:t>
      </w:r>
      <w:r w:rsidR="00B5527D" w:rsidRPr="00305CBC">
        <w:rPr>
          <w:vertAlign w:val="subscript"/>
        </w:rPr>
        <w:t>=</w:t>
      </w:r>
      <w:r w:rsidR="00235400" w:rsidRPr="00305CBC">
        <w:rPr>
          <w:vertAlign w:val="subscript"/>
        </w:rPr>
        <w:t>0</w:t>
      </w:r>
      <w:r w:rsidRPr="00305CBC">
        <w:t>), (n</w:t>
      </w:r>
      <w:r w:rsidRPr="00305CBC">
        <w:rPr>
          <w:vertAlign w:val="subscript"/>
        </w:rPr>
        <w:t>t</w:t>
      </w:r>
      <w:r w:rsidR="00B5527D" w:rsidRPr="00305CBC">
        <w:rPr>
          <w:vertAlign w:val="subscript"/>
        </w:rPr>
        <w:t>=</w:t>
      </w:r>
      <w:r w:rsidR="00235400" w:rsidRPr="00305CBC">
        <w:rPr>
          <w:vertAlign w:val="subscript"/>
        </w:rPr>
        <w:t>0</w:t>
      </w:r>
      <w:r w:rsidRPr="00305CBC">
        <w:t>), (hos</w:t>
      </w:r>
      <w:r w:rsidRPr="00305CBC">
        <w:rPr>
          <w:vertAlign w:val="subscript"/>
        </w:rPr>
        <w:t>t</w:t>
      </w:r>
      <w:r w:rsidR="00B5527D" w:rsidRPr="00305CBC">
        <w:rPr>
          <w:vertAlign w:val="subscript"/>
        </w:rPr>
        <w:t>=0</w:t>
      </w:r>
      <w:r w:rsidRPr="00305CBC">
        <w:t>))</w:t>
      </w:r>
      <w:proofErr w:type="gramStart"/>
      <w:r w:rsidRPr="00305CBC">
        <w:t>;…</w:t>
      </w:r>
      <w:r w:rsidR="00235400" w:rsidRPr="00305CBC">
        <w:t>;</w:t>
      </w:r>
      <w:proofErr w:type="gramEnd"/>
      <w:r w:rsidR="00235400" w:rsidRPr="00305CBC">
        <w:t xml:space="preserve"> (</w:t>
      </w:r>
      <w:r w:rsidRPr="00305CBC">
        <w:t>(p</w:t>
      </w:r>
      <w:r w:rsidRPr="00305CBC">
        <w:rPr>
          <w:vertAlign w:val="subscript"/>
        </w:rPr>
        <w:t>t-1</w:t>
      </w:r>
      <w:r w:rsidRPr="00305CBC">
        <w:t>), (n</w:t>
      </w:r>
      <w:r w:rsidRPr="00305CBC">
        <w:rPr>
          <w:vertAlign w:val="subscript"/>
        </w:rPr>
        <w:t>t-1</w:t>
      </w:r>
      <w:r w:rsidRPr="00305CBC">
        <w:t>), (hos</w:t>
      </w:r>
      <w:r w:rsidRPr="00305CBC">
        <w:rPr>
          <w:vertAlign w:val="subscript"/>
        </w:rPr>
        <w:t>t-1</w:t>
      </w:r>
      <w:r w:rsidR="00E75843" w:rsidRPr="00305CBC">
        <w:t>))</w:t>
      </w:r>
      <w:r w:rsidR="00E75843" w:rsidRPr="00305CBC">
        <w:tab/>
      </w:r>
      <w:r w:rsidR="00E75843" w:rsidRPr="00305CBC">
        <w:tab/>
      </w:r>
      <w:r w:rsidR="00E75843" w:rsidRPr="00305CBC">
        <w:tab/>
        <w:t>(1)</w:t>
      </w:r>
    </w:p>
    <w:p w:rsidR="00C5441A" w:rsidRPr="00305CBC" w:rsidRDefault="00FC7292" w:rsidP="00DE63E7">
      <w:pPr>
        <w:spacing w:line="360" w:lineRule="auto"/>
        <w:rPr>
          <w:rFonts w:ascii="Times New Roman" w:hAnsi="Times New Roman" w:cs="Times New Roman"/>
        </w:rPr>
      </w:pPr>
      <w:proofErr w:type="gramStart"/>
      <w:r w:rsidRPr="00305CBC">
        <w:t>where</w:t>
      </w:r>
      <w:proofErr w:type="gramEnd"/>
      <w:r w:rsidRPr="00305CBC">
        <w:t xml:space="preserve"> L</w:t>
      </w:r>
      <w:r w:rsidRPr="00305CBC">
        <w:rPr>
          <w:vertAlign w:val="subscript"/>
        </w:rPr>
        <w:t xml:space="preserve">t </w:t>
      </w:r>
      <w:r w:rsidRPr="00305CBC">
        <w:t xml:space="preserve">denotes legislation at time </w:t>
      </w:r>
      <w:r w:rsidRPr="00305CBC">
        <w:rPr>
          <w:i/>
        </w:rPr>
        <w:t>t</w:t>
      </w:r>
      <w:r w:rsidRPr="00305CBC">
        <w:t xml:space="preserve">. </w:t>
      </w:r>
      <w:r w:rsidR="00B5527D" w:rsidRPr="00305CBC">
        <w:t xml:space="preserve"> Using this conceptual framework to shape his analysis </w:t>
      </w:r>
      <w:r w:rsidR="00F73A32" w:rsidRPr="00305CBC">
        <w:t>Alexis’</w:t>
      </w:r>
      <w:r w:rsidR="00B5527D" w:rsidRPr="00305CBC">
        <w:t xml:space="preserve"> argues that </w:t>
      </w:r>
      <w:r w:rsidR="004D31E3" w:rsidRPr="00305CBC">
        <w:t>the outcome of the regulatory ‘game’ is largely predetermined by earlier events establishing rules, procedures and the like.</w:t>
      </w:r>
      <w:r w:rsidR="00F73A32" w:rsidRPr="00305CBC">
        <w:t xml:space="preserve"> </w:t>
      </w:r>
      <w:r w:rsidR="00B5527D" w:rsidRPr="00305CBC">
        <w:t xml:space="preserve">  For example,</w:t>
      </w:r>
      <w:r w:rsidR="00234E71" w:rsidRPr="00305CBC">
        <w:t xml:space="preserve"> using equation (1) as a guide,</w:t>
      </w:r>
      <w:r w:rsidR="00B5527D" w:rsidRPr="00305CBC">
        <w:t xml:space="preserve"> rate levels, entry restrictions and safety regulations determined in past legislative negotiations (L</w:t>
      </w:r>
      <w:r w:rsidR="00B5527D" w:rsidRPr="00305CBC">
        <w:rPr>
          <w:vertAlign w:val="subscript"/>
        </w:rPr>
        <w:t>t=0</w:t>
      </w:r>
      <w:r w:rsidR="00B5527D" w:rsidRPr="00305CBC">
        <w:t>;…;L</w:t>
      </w:r>
      <w:r w:rsidR="00B5527D" w:rsidRPr="00305CBC">
        <w:rPr>
          <w:vertAlign w:val="subscript"/>
        </w:rPr>
        <w:t>t-1</w:t>
      </w:r>
      <w:r w:rsidR="00B5527D" w:rsidRPr="00305CBC">
        <w:t>) influence regulatory legislation outcomes at time</w:t>
      </w:r>
      <w:r w:rsidR="00B5527D" w:rsidRPr="00305CBC">
        <w:rPr>
          <w:i/>
        </w:rPr>
        <w:t xml:space="preserve"> t</w:t>
      </w:r>
      <w:r w:rsidR="00234E71" w:rsidRPr="00305CBC">
        <w:t xml:space="preserve">.  </w:t>
      </w:r>
      <w:r w:rsidR="00B5527D" w:rsidRPr="00305CBC">
        <w:t>Alexis</w:t>
      </w:r>
      <w:r w:rsidR="00E94B0F">
        <w:t xml:space="preserve"> notes </w:t>
      </w:r>
      <w:r w:rsidR="00F73A32" w:rsidRPr="00305CBC">
        <w:t>that exogenous shocks such as</w:t>
      </w:r>
      <w:r w:rsidR="00234E71" w:rsidRPr="00305CBC">
        <w:t xml:space="preserve"> changes in the</w:t>
      </w:r>
      <w:r w:rsidR="00F73A32" w:rsidRPr="00305CBC">
        <w:t xml:space="preserve"> political climate can alter the historical path of regulatory decisions. </w:t>
      </w:r>
      <w:r w:rsidRPr="00305CBC">
        <w:t xml:space="preserve"> </w:t>
      </w:r>
      <w:r w:rsidR="0054415C" w:rsidRPr="00305CBC">
        <w:rPr>
          <w:rFonts w:ascii="Times New Roman" w:hAnsi="Times New Roman" w:cs="Times New Roman"/>
        </w:rPr>
        <w:t>This dynamic modeling contrast with capture theory that assumes a static political equi</w:t>
      </w:r>
      <w:r w:rsidR="00F16DE3" w:rsidRPr="00305CBC">
        <w:rPr>
          <w:rFonts w:ascii="Times New Roman" w:hAnsi="Times New Roman" w:cs="Times New Roman"/>
        </w:rPr>
        <w:t xml:space="preserve">librium yielding a </w:t>
      </w:r>
      <w:r w:rsidR="0054415C" w:rsidRPr="00305CBC">
        <w:rPr>
          <w:rFonts w:ascii="Times New Roman" w:hAnsi="Times New Roman" w:cs="Times New Roman"/>
        </w:rPr>
        <w:t>stable regulation equilibrium (Alexis1982).  Alexis</w:t>
      </w:r>
      <w:r w:rsidR="007B7498" w:rsidRPr="00305CBC">
        <w:rPr>
          <w:rFonts w:ascii="Times New Roman" w:hAnsi="Times New Roman" w:cs="Times New Roman"/>
        </w:rPr>
        <w:t>’</w:t>
      </w:r>
      <w:r w:rsidR="0054415C" w:rsidRPr="00305CBC">
        <w:rPr>
          <w:rFonts w:ascii="Times New Roman" w:hAnsi="Times New Roman" w:cs="Times New Roman"/>
        </w:rPr>
        <w:t xml:space="preserve"> theoretical approach rec</w:t>
      </w:r>
      <w:r w:rsidR="00F16DE3" w:rsidRPr="00305CBC">
        <w:rPr>
          <w:rFonts w:ascii="Times New Roman" w:hAnsi="Times New Roman" w:cs="Times New Roman"/>
        </w:rPr>
        <w:t xml:space="preserve">ognizes initial legislation is </w:t>
      </w:r>
      <w:r w:rsidR="0054415C" w:rsidRPr="00305CBC">
        <w:rPr>
          <w:rFonts w:ascii="Times New Roman" w:hAnsi="Times New Roman" w:cs="Times New Roman"/>
        </w:rPr>
        <w:t>often amended allowing for changes in public opinion.</w:t>
      </w:r>
      <w:r w:rsidR="00F16DE3" w:rsidRPr="00305CBC">
        <w:rPr>
          <w:rFonts w:ascii="Times New Roman" w:hAnsi="Times New Roman" w:cs="Times New Roman"/>
        </w:rPr>
        <w:t xml:space="preserve">  Applying this philosophy to the history of regulatory reform in surface transportat</w:t>
      </w:r>
      <w:r w:rsidR="007B7498" w:rsidRPr="00305CBC">
        <w:rPr>
          <w:rFonts w:ascii="Times New Roman" w:hAnsi="Times New Roman" w:cs="Times New Roman"/>
        </w:rPr>
        <w:t>ion Alexis (1982) observes that</w:t>
      </w:r>
      <w:r w:rsidR="00F16DE3" w:rsidRPr="00305CBC">
        <w:rPr>
          <w:rFonts w:ascii="Times New Roman" w:hAnsi="Times New Roman" w:cs="Times New Roman"/>
        </w:rPr>
        <w:t xml:space="preserve"> “</w:t>
      </w:r>
      <w:r w:rsidR="00C5441A" w:rsidRPr="00305CBC">
        <w:rPr>
          <w:rFonts w:ascii="Times New Roman" w:hAnsi="Times New Roman" w:cs="Times New Roman"/>
        </w:rPr>
        <w:t>The responsibilities and philosophies of t</w:t>
      </w:r>
      <w:r w:rsidR="00FA4BCF" w:rsidRPr="00305CBC">
        <w:rPr>
          <w:rFonts w:ascii="Times New Roman" w:hAnsi="Times New Roman" w:cs="Times New Roman"/>
        </w:rPr>
        <w:t>he ICC were at times quite rigid</w:t>
      </w:r>
      <w:r w:rsidR="00C5441A" w:rsidRPr="00305CBC">
        <w:rPr>
          <w:rFonts w:ascii="Times New Roman" w:hAnsi="Times New Roman" w:cs="Times New Roman"/>
        </w:rPr>
        <w:t>, but public pressure has forced the ICC to consider flexible decision making directed at the long-term health of the</w:t>
      </w:r>
      <w:r w:rsidR="00F16DE3" w:rsidRPr="00305CBC">
        <w:rPr>
          <w:rFonts w:ascii="Times New Roman" w:hAnsi="Times New Roman" w:cs="Times New Roman"/>
        </w:rPr>
        <w:t xml:space="preserve"> entire transportation industry.”</w:t>
      </w:r>
    </w:p>
    <w:p w:rsidR="00375312" w:rsidRPr="00305CBC" w:rsidRDefault="00375312" w:rsidP="00DE63E7">
      <w:pPr>
        <w:spacing w:line="360" w:lineRule="auto"/>
      </w:pPr>
      <w:r w:rsidRPr="00305CBC">
        <w:rPr>
          <w:rFonts w:ascii="Times New Roman" w:hAnsi="Times New Roman" w:cs="Times New Roman"/>
        </w:rPr>
        <w:tab/>
        <w:t xml:space="preserve">The relevancy of Alexis’ model is captured by the series of public hearings on competitive </w:t>
      </w:r>
      <w:r w:rsidR="00E35EBA" w:rsidRPr="00305CBC">
        <w:rPr>
          <w:rFonts w:ascii="Times New Roman" w:hAnsi="Times New Roman" w:cs="Times New Roman"/>
        </w:rPr>
        <w:t>entry that help</w:t>
      </w:r>
      <w:r w:rsidR="002E4941" w:rsidRPr="00305CBC">
        <w:rPr>
          <w:rFonts w:ascii="Times New Roman" w:hAnsi="Times New Roman" w:cs="Times New Roman"/>
        </w:rPr>
        <w:t>ed sway political</w:t>
      </w:r>
      <w:r w:rsidR="00E35EBA" w:rsidRPr="00305CBC">
        <w:rPr>
          <w:rFonts w:ascii="Times New Roman" w:hAnsi="Times New Roman" w:cs="Times New Roman"/>
        </w:rPr>
        <w:t xml:space="preserve"> opinion in favor of deregulation. For instance, in 1979 the D.C. court of </w:t>
      </w:r>
      <w:r w:rsidR="00E35EBA" w:rsidRPr="00305CBC">
        <w:rPr>
          <w:rFonts w:ascii="Times New Roman" w:hAnsi="Times New Roman" w:cs="Times New Roman"/>
        </w:rPr>
        <w:lastRenderedPageBreak/>
        <w:t xml:space="preserve">Appeals ruled in favor of </w:t>
      </w:r>
      <w:r w:rsidR="00BF36C7" w:rsidRPr="00305CBC">
        <w:rPr>
          <w:rFonts w:ascii="Times New Roman" w:hAnsi="Times New Roman" w:cs="Times New Roman"/>
        </w:rPr>
        <w:t xml:space="preserve">granting an application for </w:t>
      </w:r>
      <w:r w:rsidR="002E4941" w:rsidRPr="00305CBC">
        <w:rPr>
          <w:rFonts w:ascii="Times New Roman" w:hAnsi="Times New Roman" w:cs="Times New Roman"/>
        </w:rPr>
        <w:t xml:space="preserve">route </w:t>
      </w:r>
      <w:r w:rsidR="00BF36C7" w:rsidRPr="00305CBC">
        <w:rPr>
          <w:rFonts w:ascii="Times New Roman" w:hAnsi="Times New Roman" w:cs="Times New Roman"/>
        </w:rPr>
        <w:t xml:space="preserve">service to </w:t>
      </w:r>
      <w:r w:rsidR="002E4941" w:rsidRPr="00305CBC">
        <w:rPr>
          <w:rFonts w:ascii="Times New Roman" w:hAnsi="Times New Roman" w:cs="Times New Roman"/>
        </w:rPr>
        <w:t>carrier P.C. White</w:t>
      </w:r>
      <w:r w:rsidR="00BF36C7" w:rsidRPr="00305CBC">
        <w:rPr>
          <w:rFonts w:ascii="Times New Roman" w:hAnsi="Times New Roman" w:cs="Times New Roman"/>
        </w:rPr>
        <w:t xml:space="preserve"> based on the potential benefits to the public associated with enhanced competition from the entry of this carrier.  </w:t>
      </w:r>
      <w:r w:rsidR="00162B1B" w:rsidRPr="00305CBC">
        <w:rPr>
          <w:rFonts w:ascii="Times New Roman" w:hAnsi="Times New Roman" w:cs="Times New Roman"/>
        </w:rPr>
        <w:t xml:space="preserve">Prior to this ruling </w:t>
      </w:r>
      <w:r w:rsidR="001D4F7A" w:rsidRPr="00305CBC">
        <w:rPr>
          <w:rFonts w:ascii="Times New Roman" w:hAnsi="Times New Roman" w:cs="Times New Roman"/>
        </w:rPr>
        <w:t xml:space="preserve">applicants were prohibited from serving routes that could and would be serviced by incumbent carriers who were interested in providing this unmet need. </w:t>
      </w:r>
      <w:r w:rsidR="00BF36C7" w:rsidRPr="00305CBC">
        <w:rPr>
          <w:rFonts w:ascii="Times New Roman" w:hAnsi="Times New Roman" w:cs="Times New Roman"/>
        </w:rPr>
        <w:t xml:space="preserve">Further legislative gains promoting entry soon followed with the Liberty Trucking Co. decision, </w:t>
      </w:r>
      <w:r w:rsidR="004901AB" w:rsidRPr="00305CBC">
        <w:rPr>
          <w:rFonts w:ascii="Times New Roman" w:hAnsi="Times New Roman" w:cs="Times New Roman"/>
        </w:rPr>
        <w:t xml:space="preserve">which shifted the burden </w:t>
      </w:r>
      <w:r w:rsidR="001D4F7A" w:rsidRPr="00305CBC">
        <w:rPr>
          <w:rFonts w:ascii="Times New Roman" w:hAnsi="Times New Roman" w:cs="Times New Roman"/>
        </w:rPr>
        <w:t xml:space="preserve">of proof of public gain </w:t>
      </w:r>
      <w:r w:rsidR="004901AB" w:rsidRPr="00305CBC">
        <w:rPr>
          <w:rFonts w:ascii="Times New Roman" w:hAnsi="Times New Roman" w:cs="Times New Roman"/>
        </w:rPr>
        <w:t>from applicants (potential entrant</w:t>
      </w:r>
      <w:r w:rsidR="00B5774A">
        <w:rPr>
          <w:rFonts w:ascii="Times New Roman" w:hAnsi="Times New Roman" w:cs="Times New Roman"/>
        </w:rPr>
        <w:t>s</w:t>
      </w:r>
      <w:r w:rsidR="004901AB" w:rsidRPr="00305CBC">
        <w:rPr>
          <w:rFonts w:ascii="Times New Roman" w:hAnsi="Times New Roman" w:cs="Times New Roman"/>
        </w:rPr>
        <w:t>)</w:t>
      </w:r>
      <w:r w:rsidR="00BF36C7" w:rsidRPr="00305CBC">
        <w:rPr>
          <w:rFonts w:ascii="Times New Roman" w:hAnsi="Times New Roman" w:cs="Times New Roman"/>
        </w:rPr>
        <w:t xml:space="preserve"> </w:t>
      </w:r>
      <w:r w:rsidR="004901AB" w:rsidRPr="00305CBC">
        <w:rPr>
          <w:rFonts w:ascii="Times New Roman" w:hAnsi="Times New Roman" w:cs="Times New Roman"/>
        </w:rPr>
        <w:t xml:space="preserve">to </w:t>
      </w:r>
      <w:r w:rsidR="001D4F7A" w:rsidRPr="00305CBC">
        <w:rPr>
          <w:rFonts w:ascii="Times New Roman" w:hAnsi="Times New Roman" w:cs="Times New Roman"/>
        </w:rPr>
        <w:t xml:space="preserve">burden of proof from the incumbent to show entry was not in the public interest. </w:t>
      </w:r>
      <w:r w:rsidR="004901AB" w:rsidRPr="00305CBC">
        <w:rPr>
          <w:rFonts w:ascii="Times New Roman" w:hAnsi="Times New Roman" w:cs="Times New Roman"/>
        </w:rPr>
        <w:t xml:space="preserve"> Lastly, the 1980 Arrow Transportation decision prohibited incumbent carriers f</w:t>
      </w:r>
      <w:r w:rsidR="001D4F7A" w:rsidRPr="00305CBC">
        <w:rPr>
          <w:rFonts w:ascii="Times New Roman" w:hAnsi="Times New Roman" w:cs="Times New Roman"/>
        </w:rPr>
        <w:t xml:space="preserve">rom protesting </w:t>
      </w:r>
      <w:r w:rsidR="004901AB" w:rsidRPr="00305CBC">
        <w:rPr>
          <w:rFonts w:ascii="Times New Roman" w:hAnsi="Times New Roman" w:cs="Times New Roman"/>
        </w:rPr>
        <w:t>application</w:t>
      </w:r>
      <w:r w:rsidR="001D4F7A" w:rsidRPr="00305CBC">
        <w:rPr>
          <w:rFonts w:ascii="Times New Roman" w:hAnsi="Times New Roman" w:cs="Times New Roman"/>
        </w:rPr>
        <w:t>s from potential entrants if</w:t>
      </w:r>
      <w:r w:rsidR="004901AB" w:rsidRPr="00305CBC">
        <w:rPr>
          <w:rFonts w:ascii="Times New Roman" w:hAnsi="Times New Roman" w:cs="Times New Roman"/>
        </w:rPr>
        <w:t xml:space="preserve"> such entry would reduce incumbents</w:t>
      </w:r>
      <w:r w:rsidR="001D4F7A" w:rsidRPr="00305CBC">
        <w:rPr>
          <w:rFonts w:ascii="Times New Roman" w:hAnsi="Times New Roman" w:cs="Times New Roman"/>
        </w:rPr>
        <w:t>’</w:t>
      </w:r>
      <w:r w:rsidR="004901AB" w:rsidRPr="00305CBC">
        <w:rPr>
          <w:rFonts w:ascii="Times New Roman" w:hAnsi="Times New Roman" w:cs="Times New Roman"/>
        </w:rPr>
        <w:t xml:space="preserve"> t</w:t>
      </w:r>
      <w:r w:rsidR="001D4F7A" w:rsidRPr="00305CBC">
        <w:rPr>
          <w:rFonts w:ascii="Times New Roman" w:hAnsi="Times New Roman" w:cs="Times New Roman"/>
        </w:rPr>
        <w:t>raffic in the challenged market. R</w:t>
      </w:r>
      <w:r w:rsidR="004901AB" w:rsidRPr="00305CBC">
        <w:rPr>
          <w:rFonts w:ascii="Times New Roman" w:hAnsi="Times New Roman" w:cs="Times New Roman"/>
        </w:rPr>
        <w:t xml:space="preserve">ather injury to the public </w:t>
      </w:r>
      <w:r w:rsidR="006D1537" w:rsidRPr="00305CBC">
        <w:rPr>
          <w:rFonts w:ascii="Times New Roman" w:hAnsi="Times New Roman" w:cs="Times New Roman"/>
        </w:rPr>
        <w:t>was now required to prohibit the granting of route application to entrants.</w:t>
      </w:r>
      <w:r w:rsidR="001D4F7A" w:rsidRPr="00305CBC">
        <w:rPr>
          <w:rFonts w:ascii="Times New Roman" w:hAnsi="Times New Roman" w:cs="Times New Roman"/>
        </w:rPr>
        <w:t xml:space="preserve">  These rulings helped lay the foundation for the ICC to build the case for relaxation of remaining entry restrictions on interstate trucking.</w:t>
      </w:r>
      <w:r w:rsidR="005B5E87" w:rsidRPr="00305CBC">
        <w:rPr>
          <w:rFonts w:ascii="Times New Roman" w:hAnsi="Times New Roman" w:cs="Times New Roman"/>
        </w:rPr>
        <w:t xml:space="preserve"> </w:t>
      </w:r>
    </w:p>
    <w:p w:rsidR="001E0805" w:rsidRPr="00305CBC" w:rsidRDefault="006D1537" w:rsidP="00DE63E7">
      <w:pPr>
        <w:spacing w:after="160" w:line="360" w:lineRule="auto"/>
        <w:ind w:firstLine="360"/>
      </w:pPr>
      <w:r w:rsidRPr="00305CBC">
        <w:rPr>
          <w:rFonts w:ascii="Times New Roman" w:hAnsi="Times New Roman" w:cs="Times New Roman"/>
        </w:rPr>
        <w:t xml:space="preserve">It should be noted that while the hypothesis of impending regulatory reform might </w:t>
      </w:r>
      <w:r w:rsidR="001E0805" w:rsidRPr="00305CBC">
        <w:rPr>
          <w:rFonts w:ascii="Times New Roman" w:hAnsi="Times New Roman" w:cs="Times New Roman"/>
        </w:rPr>
        <w:t xml:space="preserve">seem obvious after the fact, predictions of a more market-oriented business environment in the trucking industry were not the norm at all at that time.  Indeed, Phillips and Phillips (1984) observe that </w:t>
      </w:r>
      <w:r w:rsidR="001E0805" w:rsidRPr="00305CBC">
        <w:t>the</w:t>
      </w:r>
      <w:r w:rsidR="005B5E87" w:rsidRPr="00305CBC">
        <w:t xml:space="preserve"> ATA and IBT formed </w:t>
      </w:r>
      <w:r w:rsidR="00235400" w:rsidRPr="00305CBC">
        <w:t>a formidable</w:t>
      </w:r>
      <w:r w:rsidR="001E0805" w:rsidRPr="00305CBC">
        <w:t xml:space="preserve"> pol</w:t>
      </w:r>
      <w:r w:rsidR="00B500E1" w:rsidRPr="00305CBC">
        <w:t>itical</w:t>
      </w:r>
      <w:r w:rsidR="005B5E87" w:rsidRPr="00305CBC">
        <w:t xml:space="preserve"> force opposing trucking deregulation</w:t>
      </w:r>
      <w:r w:rsidR="00414DE8" w:rsidRPr="00305CBC">
        <w:t>.  The large number of members</w:t>
      </w:r>
      <w:r w:rsidR="00B500E1" w:rsidRPr="00305CBC">
        <w:t xml:space="preserve"> belonging to these trucking o</w:t>
      </w:r>
      <w:r w:rsidR="00414DE8" w:rsidRPr="00305CBC">
        <w:t>rg</w:t>
      </w:r>
      <w:r w:rsidR="00B500E1" w:rsidRPr="00305CBC">
        <w:t>anizations,</w:t>
      </w:r>
      <w:r w:rsidR="001E0805" w:rsidRPr="00305CBC">
        <w:t xml:space="preserve"> </w:t>
      </w:r>
      <w:r w:rsidR="00011065" w:rsidRPr="00305CBC">
        <w:t xml:space="preserve">their </w:t>
      </w:r>
      <w:r w:rsidR="001E0805" w:rsidRPr="00305CBC">
        <w:t xml:space="preserve">access to Members of Congress, and </w:t>
      </w:r>
      <w:r w:rsidR="00011065" w:rsidRPr="00305CBC">
        <w:t>the</w:t>
      </w:r>
      <w:r w:rsidR="00414DE8" w:rsidRPr="00305CBC">
        <w:t>ir significant</w:t>
      </w:r>
      <w:r w:rsidR="00011065" w:rsidRPr="00305CBC">
        <w:t xml:space="preserve"> </w:t>
      </w:r>
      <w:r w:rsidR="001E0805" w:rsidRPr="00305CBC">
        <w:t>financial resources</w:t>
      </w:r>
      <w:r w:rsidR="00011065" w:rsidRPr="00305CBC">
        <w:t xml:space="preserve"> </w:t>
      </w:r>
      <w:r w:rsidR="00414DE8" w:rsidRPr="00305CBC">
        <w:t>contributed to</w:t>
      </w:r>
      <w:r w:rsidR="001E0805" w:rsidRPr="00305CBC">
        <w:t xml:space="preserve"> the consensus among knowledgeable political observers that any serious effort to reform federal regulation of the trucking industry would fail</w:t>
      </w:r>
      <w:r w:rsidR="00414DE8" w:rsidRPr="00305CBC">
        <w:t xml:space="preserve"> (Phillips and Phillips)</w:t>
      </w:r>
      <w:r w:rsidR="001E0805" w:rsidRPr="00305CBC">
        <w:t>.</w:t>
      </w:r>
      <w:r w:rsidR="004B5B15" w:rsidRPr="00305CBC">
        <w:t xml:space="preserve"> </w:t>
      </w:r>
      <w:r w:rsidR="00A46D15" w:rsidRPr="00305CBC">
        <w:t>Interestingly,</w:t>
      </w:r>
      <w:r w:rsidR="00F60EF0" w:rsidRPr="00305CBC">
        <w:t xml:space="preserve"> p</w:t>
      </w:r>
      <w:r w:rsidR="004B5B15" w:rsidRPr="00305CBC">
        <w:t>ast lobbying successes by the</w:t>
      </w:r>
      <w:r w:rsidR="005B0DE1" w:rsidRPr="00305CBC">
        <w:t>se politically powerful organization might have contributed to their inability to defeat efforts to deregulate their industry by 1980.   As Alexis observes, “by the time they realize</w:t>
      </w:r>
      <w:r w:rsidR="00234E71" w:rsidRPr="00305CBC">
        <w:t>d</w:t>
      </w:r>
      <w:r w:rsidR="005B0DE1" w:rsidRPr="00305CBC">
        <w:t xml:space="preserve"> what the force alignments were, it was too late to materially affect the outcome.”  </w:t>
      </w:r>
    </w:p>
    <w:p w:rsidR="000B5954" w:rsidRPr="00305CBC" w:rsidRDefault="000B5954" w:rsidP="00DE63E7">
      <w:pPr>
        <w:spacing w:after="160" w:line="360" w:lineRule="auto"/>
        <w:ind w:firstLine="360"/>
      </w:pPr>
    </w:p>
    <w:p w:rsidR="00D72F87" w:rsidRPr="00305CBC" w:rsidRDefault="00E02876" w:rsidP="00DE63E7">
      <w:pPr>
        <w:pStyle w:val="ListParagraph"/>
        <w:numPr>
          <w:ilvl w:val="0"/>
          <w:numId w:val="1"/>
        </w:numPr>
        <w:spacing w:line="360" w:lineRule="auto"/>
        <w:rPr>
          <w:rFonts w:ascii="Times New Roman" w:hAnsi="Times New Roman" w:cs="Times New Roman"/>
        </w:rPr>
      </w:pPr>
      <w:r w:rsidRPr="00305CBC">
        <w:rPr>
          <w:rFonts w:ascii="Times New Roman" w:hAnsi="Times New Roman" w:cs="Times New Roman"/>
        </w:rPr>
        <w:t>Contemporary</w:t>
      </w:r>
      <w:r w:rsidR="00866F35" w:rsidRPr="00305CBC">
        <w:rPr>
          <w:rFonts w:ascii="Times New Roman" w:hAnsi="Times New Roman" w:cs="Times New Roman"/>
        </w:rPr>
        <w:t xml:space="preserve"> </w:t>
      </w:r>
      <w:r w:rsidRPr="00305CBC">
        <w:rPr>
          <w:rFonts w:ascii="Times New Roman" w:hAnsi="Times New Roman" w:cs="Times New Roman"/>
        </w:rPr>
        <w:t xml:space="preserve">Test of the Alexis </w:t>
      </w:r>
      <w:r w:rsidR="005B5E87" w:rsidRPr="00305CBC">
        <w:rPr>
          <w:rFonts w:ascii="Times New Roman" w:hAnsi="Times New Roman" w:cs="Times New Roman"/>
        </w:rPr>
        <w:t>Free Market V</w:t>
      </w:r>
      <w:r w:rsidRPr="00305CBC">
        <w:rPr>
          <w:rFonts w:ascii="Times New Roman" w:hAnsi="Times New Roman" w:cs="Times New Roman"/>
        </w:rPr>
        <w:t>ision</w:t>
      </w:r>
    </w:p>
    <w:p w:rsidR="002E126F" w:rsidRPr="00305CBC" w:rsidRDefault="00E543F2" w:rsidP="00DE63E7">
      <w:pPr>
        <w:spacing w:line="360" w:lineRule="auto"/>
        <w:rPr>
          <w:rFonts w:ascii="Times New Roman" w:hAnsi="Times New Roman" w:cs="Times New Roman"/>
        </w:rPr>
      </w:pPr>
      <w:r w:rsidRPr="00305CBC">
        <w:rPr>
          <w:rFonts w:ascii="Times New Roman" w:hAnsi="Times New Roman" w:cs="Times New Roman"/>
        </w:rPr>
        <w:t xml:space="preserve">While regulatory reform </w:t>
      </w:r>
      <w:r w:rsidR="009B68D5" w:rsidRPr="00305CBC">
        <w:rPr>
          <w:rFonts w:ascii="Times New Roman" w:hAnsi="Times New Roman" w:cs="Times New Roman"/>
        </w:rPr>
        <w:t>during and immediately</w:t>
      </w:r>
      <w:r w:rsidR="007B7498" w:rsidRPr="00305CBC">
        <w:rPr>
          <w:rFonts w:ascii="Times New Roman" w:hAnsi="Times New Roman" w:cs="Times New Roman"/>
        </w:rPr>
        <w:t xml:space="preserve"> </w:t>
      </w:r>
      <w:r w:rsidRPr="00305CBC">
        <w:rPr>
          <w:rFonts w:ascii="Times New Roman" w:hAnsi="Times New Roman" w:cs="Times New Roman"/>
        </w:rPr>
        <w:t>following Alexis’ tenure at the ICC resulted in significant gains in consumer welfare and appreciable reductions in labor costs</w:t>
      </w:r>
      <w:r w:rsidR="002E126F" w:rsidRPr="00305CBC">
        <w:rPr>
          <w:rFonts w:ascii="Times New Roman" w:hAnsi="Times New Roman" w:cs="Times New Roman"/>
        </w:rPr>
        <w:t xml:space="preserve">, such research used for these analyses generally ends by 1995, the year when the ICC Termination Act was passed. Regulatory changes following the passage of this Act have the </w:t>
      </w:r>
      <w:r w:rsidR="00D72F87" w:rsidRPr="00305CBC">
        <w:rPr>
          <w:rFonts w:ascii="Times New Roman" w:hAnsi="Times New Roman" w:cs="Times New Roman"/>
        </w:rPr>
        <w:t xml:space="preserve">potential to further </w:t>
      </w:r>
      <w:r w:rsidR="009B68D5" w:rsidRPr="00305CBC">
        <w:rPr>
          <w:rFonts w:ascii="Times New Roman" w:hAnsi="Times New Roman" w:cs="Times New Roman"/>
        </w:rPr>
        <w:t>influence consumer welfare as well as</w:t>
      </w:r>
      <w:r w:rsidR="001D2F37" w:rsidRPr="00305CBC">
        <w:rPr>
          <w:rFonts w:ascii="Times New Roman" w:hAnsi="Times New Roman" w:cs="Times New Roman"/>
        </w:rPr>
        <w:t xml:space="preserve"> employment and wage outcomes i</w:t>
      </w:r>
      <w:r w:rsidR="00BC212B" w:rsidRPr="00305CBC">
        <w:rPr>
          <w:rFonts w:ascii="Times New Roman" w:hAnsi="Times New Roman" w:cs="Times New Roman"/>
        </w:rPr>
        <w:t>n</w:t>
      </w:r>
      <w:r w:rsidR="001D2F37" w:rsidRPr="00305CBC">
        <w:rPr>
          <w:rFonts w:ascii="Times New Roman" w:hAnsi="Times New Roman" w:cs="Times New Roman"/>
        </w:rPr>
        <w:t xml:space="preserve"> </w:t>
      </w:r>
      <w:r w:rsidR="00D72F87" w:rsidRPr="00305CBC">
        <w:rPr>
          <w:rFonts w:ascii="Times New Roman" w:hAnsi="Times New Roman" w:cs="Times New Roman"/>
        </w:rPr>
        <w:t xml:space="preserve">surface transportation industries.  </w:t>
      </w:r>
      <w:r w:rsidR="002E126F" w:rsidRPr="00305CBC">
        <w:rPr>
          <w:rFonts w:ascii="Times New Roman" w:hAnsi="Times New Roman" w:cs="Times New Roman"/>
        </w:rPr>
        <w:t>This Act eliminated the ICC a</w:t>
      </w:r>
      <w:r w:rsidR="009B68D5" w:rsidRPr="00305CBC">
        <w:rPr>
          <w:rFonts w:ascii="Times New Roman" w:hAnsi="Times New Roman" w:cs="Times New Roman"/>
        </w:rPr>
        <w:t>nd</w:t>
      </w:r>
      <w:r w:rsidR="002E126F" w:rsidRPr="00305CBC">
        <w:rPr>
          <w:rFonts w:ascii="Times New Roman" w:hAnsi="Times New Roman" w:cs="Times New Roman"/>
        </w:rPr>
        <w:t xml:space="preserve"> many of the ICC’s remaini</w:t>
      </w:r>
      <w:r w:rsidR="00BC212B" w:rsidRPr="00305CBC">
        <w:rPr>
          <w:rFonts w:ascii="Times New Roman" w:hAnsi="Times New Roman" w:cs="Times New Roman"/>
        </w:rPr>
        <w:t>ng regulatory functions by</w:t>
      </w:r>
      <w:r w:rsidR="002E126F" w:rsidRPr="00305CBC">
        <w:rPr>
          <w:rFonts w:ascii="Times New Roman" w:hAnsi="Times New Roman" w:cs="Times New Roman"/>
        </w:rPr>
        <w:t xml:space="preserve"> eliminating the need for </w:t>
      </w:r>
      <w:r w:rsidR="00BC212B" w:rsidRPr="00305CBC">
        <w:rPr>
          <w:rFonts w:ascii="Times New Roman" w:hAnsi="Times New Roman" w:cs="Times New Roman"/>
        </w:rPr>
        <w:t>trucking</w:t>
      </w:r>
      <w:r w:rsidR="002E126F" w:rsidRPr="00305CBC">
        <w:rPr>
          <w:rFonts w:ascii="Times New Roman" w:hAnsi="Times New Roman" w:cs="Times New Roman"/>
        </w:rPr>
        <w:t xml:space="preserve"> carriers to file rates. Trucking carriers were now given authorization to carry goods wherever they wanted to serve, and </w:t>
      </w:r>
      <w:r w:rsidR="002E126F" w:rsidRPr="00305CBC">
        <w:rPr>
          <w:rFonts w:ascii="Times New Roman" w:hAnsi="Times New Roman" w:cs="Times New Roman"/>
        </w:rPr>
        <w:lastRenderedPageBreak/>
        <w:t>railroads were granted greater freedom to set prices (Moore, 2012).</w:t>
      </w:r>
      <w:r w:rsidR="00BC212B" w:rsidRPr="00305CBC">
        <w:rPr>
          <w:rStyle w:val="FootnoteReference"/>
          <w:rFonts w:ascii="Times New Roman" w:hAnsi="Times New Roman" w:cs="Times New Roman"/>
        </w:rPr>
        <w:footnoteReference w:id="18"/>
      </w:r>
      <w:r w:rsidR="002E126F" w:rsidRPr="00305CBC">
        <w:rPr>
          <w:rFonts w:ascii="Times New Roman" w:hAnsi="Times New Roman" w:cs="Times New Roman"/>
        </w:rPr>
        <w:t xml:space="preserve">  </w:t>
      </w:r>
      <w:r w:rsidR="00BC212B" w:rsidRPr="00305CBC">
        <w:rPr>
          <w:rFonts w:ascii="Times New Roman" w:hAnsi="Times New Roman" w:cs="Times New Roman"/>
        </w:rPr>
        <w:t xml:space="preserve"> </w:t>
      </w:r>
      <w:r w:rsidR="002E126F" w:rsidRPr="00305CBC">
        <w:rPr>
          <w:rFonts w:ascii="Times New Roman" w:hAnsi="Times New Roman" w:cs="Times New Roman"/>
        </w:rPr>
        <w:t xml:space="preserve">With the removal of ICC control, motor carriers and railroads were free from interstate regulatory oversight of rates and route service (Bereskin, 1995). </w:t>
      </w:r>
      <w:r w:rsidR="001478AD" w:rsidRPr="00305CBC">
        <w:rPr>
          <w:rFonts w:ascii="Times New Roman" w:hAnsi="Times New Roman" w:cs="Times New Roman"/>
        </w:rPr>
        <w:t xml:space="preserve"> Such movement toward near total deregulation of surface transportation regulation allows for a test of </w:t>
      </w:r>
      <w:r w:rsidR="00BC212B" w:rsidRPr="00305CBC">
        <w:rPr>
          <w:rFonts w:ascii="Times New Roman" w:hAnsi="Times New Roman" w:cs="Times New Roman"/>
        </w:rPr>
        <w:t xml:space="preserve">the long term accuracy </w:t>
      </w:r>
      <w:r w:rsidR="001D2F37" w:rsidRPr="00305CBC">
        <w:rPr>
          <w:rFonts w:ascii="Times New Roman" w:hAnsi="Times New Roman" w:cs="Times New Roman"/>
        </w:rPr>
        <w:t>of Alexis’</w:t>
      </w:r>
      <w:r w:rsidR="001478AD" w:rsidRPr="00305CBC">
        <w:rPr>
          <w:rFonts w:ascii="Times New Roman" w:hAnsi="Times New Roman" w:cs="Times New Roman"/>
        </w:rPr>
        <w:t xml:space="preserve"> prediction </w:t>
      </w:r>
      <w:r w:rsidR="00BC212B" w:rsidRPr="00305CBC">
        <w:rPr>
          <w:rFonts w:ascii="Times New Roman" w:hAnsi="Times New Roman" w:cs="Times New Roman"/>
        </w:rPr>
        <w:t>of industry performance during an era of near complete</w:t>
      </w:r>
      <w:r w:rsidR="007E4971" w:rsidRPr="00305CBC">
        <w:rPr>
          <w:rFonts w:ascii="Times New Roman" w:hAnsi="Times New Roman" w:cs="Times New Roman"/>
        </w:rPr>
        <w:t xml:space="preserve"> reliance on</w:t>
      </w:r>
      <w:r w:rsidR="001478AD" w:rsidRPr="00305CBC">
        <w:rPr>
          <w:rFonts w:ascii="Times New Roman" w:hAnsi="Times New Roman" w:cs="Times New Roman"/>
        </w:rPr>
        <w:t xml:space="preserve"> markets to set prices in trucking and rail.</w:t>
      </w:r>
    </w:p>
    <w:p w:rsidR="005118AA" w:rsidRPr="00305CBC" w:rsidRDefault="005118AA" w:rsidP="00DE63E7">
      <w:pPr>
        <w:spacing w:line="360" w:lineRule="auto"/>
        <w:ind w:left="360"/>
        <w:rPr>
          <w:rFonts w:ascii="Times New Roman" w:hAnsi="Times New Roman" w:cs="Times New Roman"/>
          <w:i/>
        </w:rPr>
      </w:pPr>
      <w:r w:rsidRPr="00305CBC">
        <w:rPr>
          <w:rFonts w:ascii="Times New Roman" w:hAnsi="Times New Roman" w:cs="Times New Roman"/>
        </w:rPr>
        <w:tab/>
        <w:t>a</w:t>
      </w:r>
      <w:r w:rsidRPr="00305CBC">
        <w:rPr>
          <w:rFonts w:ascii="Times New Roman" w:hAnsi="Times New Roman" w:cs="Times New Roman"/>
          <w:i/>
        </w:rPr>
        <w:t>. Findings on Industry Performance</w:t>
      </w:r>
    </w:p>
    <w:p w:rsidR="005118AA" w:rsidRPr="00305CBC" w:rsidRDefault="001D2F37" w:rsidP="00DE63E7">
      <w:pPr>
        <w:spacing w:line="360" w:lineRule="auto"/>
        <w:rPr>
          <w:rFonts w:ascii="Times New Roman" w:hAnsi="Times New Roman" w:cs="Times New Roman"/>
        </w:rPr>
      </w:pPr>
      <w:r w:rsidRPr="00305CBC">
        <w:rPr>
          <w:rFonts w:ascii="Times New Roman" w:hAnsi="Times New Roman" w:cs="Times New Roman"/>
        </w:rPr>
        <w:t xml:space="preserve">Analysis based on the </w:t>
      </w:r>
      <w:r w:rsidR="001573B2" w:rsidRPr="00305CBC">
        <w:rPr>
          <w:rFonts w:ascii="Times New Roman" w:hAnsi="Times New Roman" w:cs="Times New Roman"/>
        </w:rPr>
        <w:t>attributes of the free market</w:t>
      </w:r>
      <w:r w:rsidRPr="00305CBC">
        <w:rPr>
          <w:rFonts w:ascii="Times New Roman" w:hAnsi="Times New Roman" w:cs="Times New Roman"/>
        </w:rPr>
        <w:t xml:space="preserve"> </w:t>
      </w:r>
      <w:r w:rsidR="001573B2" w:rsidRPr="00305CBC">
        <w:rPr>
          <w:rFonts w:ascii="Times New Roman" w:hAnsi="Times New Roman" w:cs="Times New Roman"/>
        </w:rPr>
        <w:t>espoused</w:t>
      </w:r>
      <w:r w:rsidRPr="00305CBC">
        <w:rPr>
          <w:rFonts w:ascii="Times New Roman" w:hAnsi="Times New Roman" w:cs="Times New Roman"/>
        </w:rPr>
        <w:t xml:space="preserve"> by Alexis for trucking </w:t>
      </w:r>
      <w:r w:rsidR="00EE167B" w:rsidRPr="00305CBC">
        <w:rPr>
          <w:rFonts w:ascii="Times New Roman" w:hAnsi="Times New Roman" w:cs="Times New Roman"/>
        </w:rPr>
        <w:t xml:space="preserve">predicts that </w:t>
      </w:r>
      <w:r w:rsidRPr="00305CBC">
        <w:rPr>
          <w:rFonts w:ascii="Times New Roman" w:hAnsi="Times New Roman" w:cs="Times New Roman"/>
        </w:rPr>
        <w:t xml:space="preserve">nearly complete </w:t>
      </w:r>
      <w:r w:rsidR="00EE167B" w:rsidRPr="00305CBC">
        <w:rPr>
          <w:rFonts w:ascii="Times New Roman" w:hAnsi="Times New Roman" w:cs="Times New Roman"/>
        </w:rPr>
        <w:t xml:space="preserve">economic deregulation of an inherently competitive industry </w:t>
      </w:r>
      <w:r w:rsidRPr="00305CBC">
        <w:rPr>
          <w:rFonts w:ascii="Times New Roman" w:hAnsi="Times New Roman" w:cs="Times New Roman"/>
        </w:rPr>
        <w:t xml:space="preserve">following the abolishment of the ICC </w:t>
      </w:r>
      <w:r w:rsidR="00EE167B" w:rsidRPr="00305CBC">
        <w:rPr>
          <w:rFonts w:ascii="Times New Roman" w:hAnsi="Times New Roman" w:cs="Times New Roman"/>
        </w:rPr>
        <w:t xml:space="preserve">should </w:t>
      </w:r>
      <w:r w:rsidRPr="00305CBC">
        <w:rPr>
          <w:rFonts w:ascii="Times New Roman" w:hAnsi="Times New Roman" w:cs="Times New Roman"/>
        </w:rPr>
        <w:t xml:space="preserve">promote efficiency as </w:t>
      </w:r>
      <w:r w:rsidR="003C1391" w:rsidRPr="00305CBC">
        <w:rPr>
          <w:rFonts w:ascii="Times New Roman" w:hAnsi="Times New Roman" w:cs="Times New Roman"/>
        </w:rPr>
        <w:t xml:space="preserve">carriers seek </w:t>
      </w:r>
      <w:r w:rsidR="00EE167B" w:rsidRPr="00305CBC">
        <w:rPr>
          <w:rFonts w:ascii="Times New Roman" w:hAnsi="Times New Roman" w:cs="Times New Roman"/>
        </w:rPr>
        <w:t xml:space="preserve">competitive advantage through cost saving technology and techniques.  </w:t>
      </w:r>
      <w:r w:rsidRPr="00305CBC">
        <w:rPr>
          <w:rFonts w:ascii="Times New Roman" w:hAnsi="Times New Roman" w:cs="Times New Roman"/>
        </w:rPr>
        <w:t>Gains would also be expected in rail even though its industry structure does not resem</w:t>
      </w:r>
      <w:r w:rsidR="005118AA" w:rsidRPr="00305CBC">
        <w:rPr>
          <w:rFonts w:ascii="Times New Roman" w:hAnsi="Times New Roman" w:cs="Times New Roman"/>
        </w:rPr>
        <w:t xml:space="preserve">ble that of </w:t>
      </w:r>
      <w:r w:rsidRPr="00305CBC">
        <w:rPr>
          <w:rFonts w:ascii="Times New Roman" w:hAnsi="Times New Roman" w:cs="Times New Roman"/>
        </w:rPr>
        <w:t>a conventionally competitive market.</w:t>
      </w:r>
      <w:r w:rsidR="00EE3A64" w:rsidRPr="00305CBC">
        <w:rPr>
          <w:rStyle w:val="FootnoteReference"/>
          <w:rFonts w:ascii="Times New Roman" w:hAnsi="Times New Roman" w:cs="Times New Roman"/>
        </w:rPr>
        <w:footnoteReference w:id="19"/>
      </w:r>
      <w:r w:rsidR="006F0AB5" w:rsidRPr="00305CBC">
        <w:rPr>
          <w:rFonts w:ascii="Times New Roman" w:hAnsi="Times New Roman" w:cs="Times New Roman"/>
        </w:rPr>
        <w:t xml:space="preserve">  I</w:t>
      </w:r>
      <w:r w:rsidRPr="00305CBC">
        <w:rPr>
          <w:rFonts w:ascii="Times New Roman" w:hAnsi="Times New Roman" w:cs="Times New Roman"/>
        </w:rPr>
        <w:t>ntermodal competition from trucking</w:t>
      </w:r>
      <w:r w:rsidR="005118AA" w:rsidRPr="00305CBC">
        <w:rPr>
          <w:rFonts w:ascii="Times New Roman" w:hAnsi="Times New Roman" w:cs="Times New Roman"/>
        </w:rPr>
        <w:t xml:space="preserve"> provides</w:t>
      </w:r>
      <w:r w:rsidR="00EE3A64" w:rsidRPr="00305CBC">
        <w:rPr>
          <w:rFonts w:ascii="Times New Roman" w:hAnsi="Times New Roman" w:cs="Times New Roman"/>
        </w:rPr>
        <w:t xml:space="preserve"> rail</w:t>
      </w:r>
      <w:r w:rsidR="005118AA" w:rsidRPr="00305CBC">
        <w:rPr>
          <w:rFonts w:ascii="Times New Roman" w:hAnsi="Times New Roman" w:cs="Times New Roman"/>
        </w:rPr>
        <w:t xml:space="preserve"> carriers</w:t>
      </w:r>
      <w:r w:rsidRPr="00305CBC">
        <w:rPr>
          <w:rFonts w:ascii="Times New Roman" w:hAnsi="Times New Roman" w:cs="Times New Roman"/>
        </w:rPr>
        <w:t xml:space="preserve"> motivation to achieve cost savings</w:t>
      </w:r>
      <w:r w:rsidR="005118AA" w:rsidRPr="00305CBC">
        <w:rPr>
          <w:rFonts w:ascii="Times New Roman" w:hAnsi="Times New Roman" w:cs="Times New Roman"/>
        </w:rPr>
        <w:t xml:space="preserve"> at the risk of foreclosure.  Information on trucking and rail efficiency following the abolishment of the ICC is presented in Figure-1.  These findings indicate that the for-hire trucking industry</w:t>
      </w:r>
      <w:r w:rsidR="008E7568" w:rsidRPr="00305CBC">
        <w:rPr>
          <w:rFonts w:ascii="Times New Roman" w:hAnsi="Times New Roman" w:cs="Times New Roman"/>
        </w:rPr>
        <w:t xml:space="preserve"> </w:t>
      </w:r>
      <w:r w:rsidR="007102B7" w:rsidRPr="00305CBC">
        <w:rPr>
          <w:rFonts w:ascii="Times New Roman" w:hAnsi="Times New Roman" w:cs="Times New Roman"/>
        </w:rPr>
        <w:t xml:space="preserve">experienced </w:t>
      </w:r>
      <w:r w:rsidR="008E7568" w:rsidRPr="00305CBC">
        <w:rPr>
          <w:rFonts w:ascii="Times New Roman" w:hAnsi="Times New Roman" w:cs="Times New Roman"/>
        </w:rPr>
        <w:t xml:space="preserve">continued </w:t>
      </w:r>
      <w:r w:rsidR="007102B7" w:rsidRPr="00305CBC">
        <w:rPr>
          <w:rFonts w:ascii="Times New Roman" w:hAnsi="Times New Roman" w:cs="Times New Roman"/>
        </w:rPr>
        <w:t xml:space="preserve">improvements in cost efficiency immediately following the policy change.  Lower cost/sales ratios, reported in </w:t>
      </w:r>
      <w:r w:rsidR="007E4971" w:rsidRPr="00305CBC">
        <w:rPr>
          <w:rFonts w:ascii="Times New Roman" w:hAnsi="Times New Roman" w:cs="Times New Roman"/>
        </w:rPr>
        <w:t>Fi</w:t>
      </w:r>
      <w:r w:rsidR="006B3BE8" w:rsidRPr="00305CBC">
        <w:rPr>
          <w:rFonts w:ascii="Times New Roman" w:hAnsi="Times New Roman" w:cs="Times New Roman"/>
        </w:rPr>
        <w:t>gure-1</w:t>
      </w:r>
      <w:r w:rsidR="007102B7" w:rsidRPr="00305CBC">
        <w:rPr>
          <w:rFonts w:ascii="Times New Roman" w:hAnsi="Times New Roman" w:cs="Times New Roman"/>
        </w:rPr>
        <w:t xml:space="preserve"> are indicative of greater operating efficiency as each dollar of sales is generated usi</w:t>
      </w:r>
      <w:r w:rsidR="006B3BE8" w:rsidRPr="00305CBC">
        <w:rPr>
          <w:rFonts w:ascii="Times New Roman" w:hAnsi="Times New Roman" w:cs="Times New Roman"/>
        </w:rPr>
        <w:t>ng fewer resources.</w:t>
      </w:r>
      <w:r w:rsidR="00581B48" w:rsidRPr="00305CBC">
        <w:rPr>
          <w:rStyle w:val="FootnoteReference"/>
          <w:rFonts w:ascii="Times New Roman" w:hAnsi="Times New Roman" w:cs="Times New Roman"/>
        </w:rPr>
        <w:footnoteReference w:id="20"/>
      </w:r>
      <w:r w:rsidR="006B3BE8" w:rsidRPr="00305CBC">
        <w:rPr>
          <w:rFonts w:ascii="Times New Roman" w:hAnsi="Times New Roman" w:cs="Times New Roman"/>
        </w:rPr>
        <w:t xml:space="preserve">  O</w:t>
      </w:r>
      <w:r w:rsidR="007102B7" w:rsidRPr="00305CBC">
        <w:rPr>
          <w:rFonts w:ascii="Times New Roman" w:hAnsi="Times New Roman" w:cs="Times New Roman"/>
        </w:rPr>
        <w:t xml:space="preserve">perating costs as a percent of net sales </w:t>
      </w:r>
      <w:r w:rsidR="006B3BE8" w:rsidRPr="00305CBC">
        <w:rPr>
          <w:rFonts w:ascii="Times New Roman" w:hAnsi="Times New Roman" w:cs="Times New Roman"/>
        </w:rPr>
        <w:t xml:space="preserve">for for-hire carriers </w:t>
      </w:r>
      <w:r w:rsidR="007102B7" w:rsidRPr="00305CBC">
        <w:rPr>
          <w:rFonts w:ascii="Times New Roman" w:hAnsi="Times New Roman" w:cs="Times New Roman"/>
        </w:rPr>
        <w:t>fell from 38.0</w:t>
      </w:r>
      <w:r w:rsidR="006B3BE8" w:rsidRPr="00305CBC">
        <w:rPr>
          <w:rFonts w:ascii="Times New Roman" w:hAnsi="Times New Roman" w:cs="Times New Roman"/>
        </w:rPr>
        <w:t xml:space="preserve"> in 1994</w:t>
      </w:r>
      <w:r w:rsidR="007102B7" w:rsidRPr="00305CBC">
        <w:rPr>
          <w:rFonts w:ascii="Times New Roman" w:hAnsi="Times New Roman" w:cs="Times New Roman"/>
        </w:rPr>
        <w:t xml:space="preserve"> to 32.5 </w:t>
      </w:r>
      <w:r w:rsidR="00AC1474" w:rsidRPr="00305CBC">
        <w:rPr>
          <w:rFonts w:ascii="Times New Roman" w:hAnsi="Times New Roman" w:cs="Times New Roman"/>
        </w:rPr>
        <w:t xml:space="preserve">percent </w:t>
      </w:r>
      <w:r w:rsidR="006B3BE8" w:rsidRPr="00305CBC">
        <w:rPr>
          <w:rFonts w:ascii="Times New Roman" w:hAnsi="Times New Roman" w:cs="Times New Roman"/>
        </w:rPr>
        <w:t xml:space="preserve">two year later </w:t>
      </w:r>
      <w:r w:rsidR="00AC1474" w:rsidRPr="00305CBC">
        <w:rPr>
          <w:rFonts w:ascii="Times New Roman" w:hAnsi="Times New Roman" w:cs="Times New Roman"/>
        </w:rPr>
        <w:t>af</w:t>
      </w:r>
      <w:r w:rsidR="007102B7" w:rsidRPr="00305CBC">
        <w:rPr>
          <w:rFonts w:ascii="Times New Roman" w:hAnsi="Times New Roman" w:cs="Times New Roman"/>
        </w:rPr>
        <w:t>ter the abolishment of the ICA and remained</w:t>
      </w:r>
      <w:r w:rsidR="006B3BE8" w:rsidRPr="00305CBC">
        <w:rPr>
          <w:rFonts w:ascii="Times New Roman" w:hAnsi="Times New Roman" w:cs="Times New Roman"/>
        </w:rPr>
        <w:t xml:space="preserve"> near or below</w:t>
      </w:r>
      <w:r w:rsidR="00AD25D4" w:rsidRPr="00305CBC">
        <w:rPr>
          <w:rFonts w:ascii="Times New Roman" w:hAnsi="Times New Roman" w:cs="Times New Roman"/>
        </w:rPr>
        <w:t xml:space="preserve"> the </w:t>
      </w:r>
      <w:r w:rsidR="006B3BE8" w:rsidRPr="00305CBC">
        <w:rPr>
          <w:rFonts w:ascii="Times New Roman" w:hAnsi="Times New Roman" w:cs="Times New Roman"/>
        </w:rPr>
        <w:t>32.5 percent l</w:t>
      </w:r>
      <w:r w:rsidR="007102B7" w:rsidRPr="00305CBC">
        <w:rPr>
          <w:rFonts w:ascii="Times New Roman" w:hAnsi="Times New Roman" w:cs="Times New Roman"/>
        </w:rPr>
        <w:t>evel thereafter.</w:t>
      </w:r>
      <w:r w:rsidR="006A359F" w:rsidRPr="00305CBC">
        <w:rPr>
          <w:rStyle w:val="FootnoteReference"/>
          <w:rFonts w:ascii="Times New Roman" w:hAnsi="Times New Roman" w:cs="Times New Roman"/>
        </w:rPr>
        <w:footnoteReference w:id="21"/>
      </w:r>
      <w:r w:rsidR="00AC1474" w:rsidRPr="00305CBC">
        <w:rPr>
          <w:rFonts w:ascii="Times New Roman" w:hAnsi="Times New Roman" w:cs="Times New Roman"/>
        </w:rPr>
        <w:t xml:space="preserve">  </w:t>
      </w:r>
      <w:r w:rsidR="00325597" w:rsidRPr="00305CBC">
        <w:rPr>
          <w:rFonts w:ascii="Times New Roman" w:hAnsi="Times New Roman" w:cs="Times New Roman"/>
        </w:rPr>
        <w:t>Finding</w:t>
      </w:r>
      <w:r w:rsidR="00B5774A">
        <w:rPr>
          <w:rFonts w:ascii="Times New Roman" w:hAnsi="Times New Roman" w:cs="Times New Roman"/>
        </w:rPr>
        <w:t>s</w:t>
      </w:r>
      <w:r w:rsidR="00325597" w:rsidRPr="00305CBC">
        <w:rPr>
          <w:rFonts w:ascii="Times New Roman" w:hAnsi="Times New Roman" w:cs="Times New Roman"/>
        </w:rPr>
        <w:t xml:space="preserve"> for the rail industry indicate a general trend of efficiency gains</w:t>
      </w:r>
      <w:r w:rsidR="001573B2" w:rsidRPr="00305CBC">
        <w:rPr>
          <w:rFonts w:ascii="Times New Roman" w:hAnsi="Times New Roman" w:cs="Times New Roman"/>
        </w:rPr>
        <w:t xml:space="preserve"> for </w:t>
      </w:r>
      <w:r w:rsidR="00325597" w:rsidRPr="00305CBC">
        <w:rPr>
          <w:rFonts w:ascii="Times New Roman" w:hAnsi="Times New Roman" w:cs="Times New Roman"/>
        </w:rPr>
        <w:t xml:space="preserve">the </w:t>
      </w:r>
      <w:r w:rsidR="001573B2" w:rsidRPr="00305CBC">
        <w:rPr>
          <w:rFonts w:ascii="Times New Roman" w:hAnsi="Times New Roman" w:cs="Times New Roman"/>
        </w:rPr>
        <w:t>post ICC abolishment period, as cost as a percent of sales fell from 38.2 percent in 19</w:t>
      </w:r>
      <w:r w:rsidR="00AD25D4" w:rsidRPr="00305CBC">
        <w:rPr>
          <w:rFonts w:ascii="Times New Roman" w:hAnsi="Times New Roman" w:cs="Times New Roman"/>
        </w:rPr>
        <w:t>9</w:t>
      </w:r>
      <w:r w:rsidR="001573B2" w:rsidRPr="00305CBC">
        <w:rPr>
          <w:rFonts w:ascii="Times New Roman" w:hAnsi="Times New Roman" w:cs="Times New Roman"/>
        </w:rPr>
        <w:t xml:space="preserve">5 to 23.2 percent by 2012.  </w:t>
      </w:r>
      <w:r w:rsidR="00325597" w:rsidRPr="00305CBC">
        <w:rPr>
          <w:rFonts w:ascii="Times New Roman" w:hAnsi="Times New Roman" w:cs="Times New Roman"/>
        </w:rPr>
        <w:t xml:space="preserve"> </w:t>
      </w:r>
    </w:p>
    <w:p w:rsidR="004D0D6A" w:rsidRPr="00305CBC" w:rsidRDefault="0001499C" w:rsidP="0066079D">
      <w:pPr>
        <w:spacing w:line="360" w:lineRule="auto"/>
        <w:ind w:firstLine="720"/>
        <w:rPr>
          <w:rFonts w:ascii="Times New Roman" w:hAnsi="Times New Roman" w:cs="Times New Roman"/>
        </w:rPr>
      </w:pPr>
      <w:r w:rsidRPr="00305CBC">
        <w:rPr>
          <w:rFonts w:ascii="Times New Roman" w:hAnsi="Times New Roman" w:cs="Times New Roman"/>
        </w:rPr>
        <w:t xml:space="preserve">Compared to forecast on efficiency gains, economic theory based on the attributes of the free market </w:t>
      </w:r>
      <w:r w:rsidR="005118AA" w:rsidRPr="00305CBC">
        <w:rPr>
          <w:rFonts w:ascii="Times New Roman" w:hAnsi="Times New Roman" w:cs="Times New Roman"/>
        </w:rPr>
        <w:t>is less deterministic in predicting the effect of deregulation on profits</w:t>
      </w:r>
      <w:r w:rsidRPr="00305CBC">
        <w:rPr>
          <w:rFonts w:ascii="Times New Roman" w:hAnsi="Times New Roman" w:cs="Times New Roman"/>
        </w:rPr>
        <w:t xml:space="preserve"> for the </w:t>
      </w:r>
      <w:r w:rsidR="00887A87" w:rsidRPr="00305CBC">
        <w:rPr>
          <w:rFonts w:ascii="Times New Roman" w:hAnsi="Times New Roman" w:cs="Times New Roman"/>
        </w:rPr>
        <w:t>for-hire</w:t>
      </w:r>
      <w:r w:rsidRPr="00305CBC">
        <w:rPr>
          <w:rFonts w:ascii="Times New Roman" w:hAnsi="Times New Roman" w:cs="Times New Roman"/>
        </w:rPr>
        <w:t xml:space="preserve"> trucking</w:t>
      </w:r>
      <w:r w:rsidR="005118AA" w:rsidRPr="00305CBC">
        <w:rPr>
          <w:rFonts w:ascii="Times New Roman" w:hAnsi="Times New Roman" w:cs="Times New Roman"/>
        </w:rPr>
        <w:t>.  On the one hand</w:t>
      </w:r>
      <w:r w:rsidR="00B5774A">
        <w:rPr>
          <w:rFonts w:ascii="Times New Roman" w:hAnsi="Times New Roman" w:cs="Times New Roman"/>
        </w:rPr>
        <w:t>,</w:t>
      </w:r>
      <w:r w:rsidR="005118AA" w:rsidRPr="00305CBC">
        <w:rPr>
          <w:rFonts w:ascii="Times New Roman" w:hAnsi="Times New Roman" w:cs="Times New Roman"/>
        </w:rPr>
        <w:t xml:space="preserve"> downward pricing pressures associated with stepped-up competition should restrict profit gains.  On the other hand, </w:t>
      </w:r>
      <w:r w:rsidRPr="00305CBC">
        <w:rPr>
          <w:rFonts w:ascii="Times New Roman" w:hAnsi="Times New Roman" w:cs="Times New Roman"/>
        </w:rPr>
        <w:t>efficiency gains reported above should contribute to higher profits.</w:t>
      </w:r>
      <w:r w:rsidR="005118AA" w:rsidRPr="00305CBC">
        <w:rPr>
          <w:rFonts w:ascii="Times New Roman" w:hAnsi="Times New Roman" w:cs="Times New Roman"/>
        </w:rPr>
        <w:t xml:space="preserve">  </w:t>
      </w:r>
      <w:r w:rsidR="0002229F" w:rsidRPr="00305CBC">
        <w:rPr>
          <w:rFonts w:ascii="Times New Roman" w:hAnsi="Times New Roman" w:cs="Times New Roman"/>
        </w:rPr>
        <w:t>Indeed, findings presented in Figure-2 fail to reveal an obvious trend of con</w:t>
      </w:r>
      <w:r w:rsidR="00D62291" w:rsidRPr="00305CBC">
        <w:rPr>
          <w:rFonts w:ascii="Times New Roman" w:hAnsi="Times New Roman" w:cs="Times New Roman"/>
        </w:rPr>
        <w:t>sistently high or low profitability</w:t>
      </w:r>
      <w:r w:rsidR="0002229F" w:rsidRPr="00305CBC">
        <w:rPr>
          <w:rFonts w:ascii="Times New Roman" w:hAnsi="Times New Roman" w:cs="Times New Roman"/>
        </w:rPr>
        <w:t xml:space="preserve">. Rather, these results </w:t>
      </w:r>
      <w:r w:rsidRPr="00305CBC">
        <w:rPr>
          <w:rFonts w:ascii="Times New Roman" w:hAnsi="Times New Roman" w:cs="Times New Roman"/>
        </w:rPr>
        <w:t xml:space="preserve">indicate </w:t>
      </w:r>
      <w:r w:rsidR="0002229F" w:rsidRPr="00305CBC">
        <w:rPr>
          <w:rFonts w:ascii="Times New Roman" w:hAnsi="Times New Roman" w:cs="Times New Roman"/>
        </w:rPr>
        <w:t>that after a trend of increasing profit rates just before the abolishment of the ICC, average returns on asset</w:t>
      </w:r>
      <w:r w:rsidR="006E139E" w:rsidRPr="00305CBC">
        <w:rPr>
          <w:rFonts w:ascii="Times New Roman" w:hAnsi="Times New Roman" w:cs="Times New Roman"/>
        </w:rPr>
        <w:t xml:space="preserve">s </w:t>
      </w:r>
      <w:r w:rsidR="0002229F" w:rsidRPr="00305CBC">
        <w:rPr>
          <w:rFonts w:ascii="Times New Roman" w:hAnsi="Times New Roman" w:cs="Times New Roman"/>
        </w:rPr>
        <w:t xml:space="preserve">fluctuated between a high of 10.5 percent in 2009 and a low of 4.4 percent </w:t>
      </w:r>
      <w:r w:rsidR="0002229F" w:rsidRPr="00305CBC">
        <w:rPr>
          <w:rFonts w:ascii="Times New Roman" w:hAnsi="Times New Roman" w:cs="Times New Roman"/>
        </w:rPr>
        <w:lastRenderedPageBreak/>
        <w:t xml:space="preserve">in 2006.  </w:t>
      </w:r>
      <w:r w:rsidR="004D0D6A" w:rsidRPr="00305CBC">
        <w:rPr>
          <w:rFonts w:ascii="Times New Roman" w:hAnsi="Times New Roman" w:cs="Times New Roman"/>
        </w:rPr>
        <w:t xml:space="preserve">For rail, conventional economic theory suggests that </w:t>
      </w:r>
      <w:r w:rsidR="00AD25D4" w:rsidRPr="00305CBC">
        <w:rPr>
          <w:rFonts w:ascii="Times New Roman" w:hAnsi="Times New Roman" w:cs="Times New Roman"/>
        </w:rPr>
        <w:t>removal of remaining constrain</w:t>
      </w:r>
      <w:r w:rsidR="004D0D6A" w:rsidRPr="00305CBC">
        <w:rPr>
          <w:rFonts w:ascii="Times New Roman" w:hAnsi="Times New Roman" w:cs="Times New Roman"/>
        </w:rPr>
        <w:t xml:space="preserve">ts on price setting in tandem with increasing efficiency gains reported above contributes to rail carriers ability to secure relatively healthy profit rates.  Results presented in Figure-2 support </w:t>
      </w:r>
      <w:r w:rsidR="00DE592F" w:rsidRPr="00305CBC">
        <w:rPr>
          <w:rFonts w:ascii="Times New Roman" w:hAnsi="Times New Roman" w:cs="Times New Roman"/>
        </w:rPr>
        <w:t>t</w:t>
      </w:r>
      <w:r w:rsidR="004D0D6A" w:rsidRPr="00305CBC">
        <w:rPr>
          <w:rFonts w:ascii="Times New Roman" w:hAnsi="Times New Roman" w:cs="Times New Roman"/>
        </w:rPr>
        <w:t>his p</w:t>
      </w:r>
      <w:r w:rsidR="00DE592F" w:rsidRPr="00305CBC">
        <w:rPr>
          <w:rFonts w:ascii="Times New Roman" w:hAnsi="Times New Roman" w:cs="Times New Roman"/>
        </w:rPr>
        <w:t>rediction as rates slumped noticea</w:t>
      </w:r>
      <w:r w:rsidR="004D0D6A" w:rsidRPr="00305CBC">
        <w:rPr>
          <w:rFonts w:ascii="Times New Roman" w:hAnsi="Times New Roman" w:cs="Times New Roman"/>
        </w:rPr>
        <w:t xml:space="preserve">bly </w:t>
      </w:r>
      <w:r w:rsidR="00DE592F" w:rsidRPr="00305CBC">
        <w:rPr>
          <w:rFonts w:ascii="Times New Roman" w:hAnsi="Times New Roman" w:cs="Times New Roman"/>
        </w:rPr>
        <w:t>three years prior to the total deregulation in 1995.  Average returns on assets trended upward from 2.1 percent in 1995 to a high of 5.7 percent in 2011.</w:t>
      </w:r>
    </w:p>
    <w:p w:rsidR="0002229F" w:rsidRPr="00305CBC" w:rsidRDefault="0002229F" w:rsidP="00DE63E7">
      <w:pPr>
        <w:spacing w:line="360" w:lineRule="auto"/>
        <w:ind w:firstLine="720"/>
        <w:rPr>
          <w:rFonts w:ascii="Times New Roman" w:hAnsi="Times New Roman" w:cs="Times New Roman"/>
          <w:i/>
        </w:rPr>
      </w:pPr>
      <w:r w:rsidRPr="00305CBC">
        <w:rPr>
          <w:rFonts w:ascii="Times New Roman" w:hAnsi="Times New Roman" w:cs="Times New Roman"/>
          <w:i/>
        </w:rPr>
        <w:t>b. Findings on Transportation Rates</w:t>
      </w:r>
    </w:p>
    <w:p w:rsidR="004F494E" w:rsidRPr="00305CBC" w:rsidRDefault="00BF7CF7" w:rsidP="000B5954">
      <w:pPr>
        <w:spacing w:line="360" w:lineRule="auto"/>
        <w:rPr>
          <w:rFonts w:ascii="Times New Roman" w:hAnsi="Times New Roman" w:cs="Times New Roman"/>
        </w:rPr>
      </w:pPr>
      <w:r w:rsidRPr="00305CBC">
        <w:rPr>
          <w:rFonts w:ascii="Times New Roman" w:hAnsi="Times New Roman" w:cs="Times New Roman"/>
        </w:rPr>
        <w:t>I</w:t>
      </w:r>
      <w:r w:rsidR="00DE592F" w:rsidRPr="00305CBC">
        <w:rPr>
          <w:rFonts w:ascii="Times New Roman" w:hAnsi="Times New Roman" w:cs="Times New Roman"/>
        </w:rPr>
        <w:t xml:space="preserve">nformation on </w:t>
      </w:r>
      <w:r w:rsidRPr="00305CBC">
        <w:rPr>
          <w:rFonts w:ascii="Times New Roman" w:hAnsi="Times New Roman" w:cs="Times New Roman"/>
        </w:rPr>
        <w:t xml:space="preserve">trucking and rail </w:t>
      </w:r>
      <w:r w:rsidR="00DE592F" w:rsidRPr="00305CBC">
        <w:rPr>
          <w:rFonts w:ascii="Times New Roman" w:hAnsi="Times New Roman" w:cs="Times New Roman"/>
        </w:rPr>
        <w:t>s</w:t>
      </w:r>
      <w:r w:rsidR="00994D25" w:rsidRPr="00305CBC">
        <w:rPr>
          <w:rFonts w:ascii="Times New Roman" w:hAnsi="Times New Roman" w:cs="Times New Roman"/>
        </w:rPr>
        <w:t>hipping rates are presented in F</w:t>
      </w:r>
      <w:r w:rsidR="00DE592F" w:rsidRPr="00305CBC">
        <w:rPr>
          <w:rFonts w:ascii="Times New Roman" w:hAnsi="Times New Roman" w:cs="Times New Roman"/>
        </w:rPr>
        <w:t xml:space="preserve">igure-3.  </w:t>
      </w:r>
      <w:r w:rsidRPr="00305CBC">
        <w:rPr>
          <w:rFonts w:ascii="Times New Roman" w:hAnsi="Times New Roman" w:cs="Times New Roman"/>
        </w:rPr>
        <w:t>These f</w:t>
      </w:r>
      <w:r w:rsidR="00DE592F" w:rsidRPr="00305CBC">
        <w:rPr>
          <w:rFonts w:ascii="Times New Roman" w:hAnsi="Times New Roman" w:cs="Times New Roman"/>
        </w:rPr>
        <w:t xml:space="preserve">indings </w:t>
      </w:r>
      <w:r w:rsidRPr="00305CBC">
        <w:rPr>
          <w:rFonts w:ascii="Times New Roman" w:hAnsi="Times New Roman" w:cs="Times New Roman"/>
        </w:rPr>
        <w:t>are used to</w:t>
      </w:r>
      <w:r w:rsidR="00DE592F" w:rsidRPr="00305CBC">
        <w:rPr>
          <w:rFonts w:ascii="Times New Roman" w:hAnsi="Times New Roman" w:cs="Times New Roman"/>
        </w:rPr>
        <w:t xml:space="preserve"> test Alexis</w:t>
      </w:r>
      <w:r w:rsidRPr="00305CBC">
        <w:rPr>
          <w:rFonts w:ascii="Times New Roman" w:hAnsi="Times New Roman" w:cs="Times New Roman"/>
        </w:rPr>
        <w:t>’</w:t>
      </w:r>
      <w:r w:rsidR="00DE592F" w:rsidRPr="00305CBC">
        <w:rPr>
          <w:rFonts w:ascii="Times New Roman" w:hAnsi="Times New Roman" w:cs="Times New Roman"/>
        </w:rPr>
        <w:t xml:space="preserve"> prediction of enhanced welfare for consumers (shippers)</w:t>
      </w:r>
      <w:r w:rsidRPr="00305CBC">
        <w:rPr>
          <w:rFonts w:ascii="Times New Roman" w:hAnsi="Times New Roman" w:cs="Times New Roman"/>
        </w:rPr>
        <w:t xml:space="preserve"> following the enactment of pro-competitive policy in surface transportation.  </w:t>
      </w:r>
      <w:r w:rsidR="00DE592F" w:rsidRPr="00305CBC">
        <w:rPr>
          <w:rFonts w:ascii="Times New Roman" w:hAnsi="Times New Roman" w:cs="Times New Roman"/>
        </w:rPr>
        <w:t xml:space="preserve"> </w:t>
      </w:r>
      <w:r w:rsidRPr="00305CBC">
        <w:rPr>
          <w:rFonts w:ascii="Times New Roman" w:hAnsi="Times New Roman" w:cs="Times New Roman"/>
        </w:rPr>
        <w:t>Rate findings for trucking and rail reveal price stability prior to the removal of remaining regulations on rates in 1995, and this stability continued throughout the post ICC abolishment sample period.</w:t>
      </w:r>
      <w:r w:rsidR="00581B48" w:rsidRPr="00305CBC">
        <w:rPr>
          <w:rStyle w:val="FootnoteReference"/>
          <w:rFonts w:ascii="Times New Roman" w:hAnsi="Times New Roman" w:cs="Times New Roman"/>
        </w:rPr>
        <w:footnoteReference w:id="22"/>
      </w:r>
      <w:r w:rsidRPr="00305CBC">
        <w:rPr>
          <w:rFonts w:ascii="Times New Roman" w:hAnsi="Times New Roman" w:cs="Times New Roman"/>
        </w:rPr>
        <w:t xml:space="preserve">  While, the lack of real gains in shipping rates is consistent with the notion that consumer welfare has not diminished over the long term, </w:t>
      </w:r>
      <w:r w:rsidR="00807528" w:rsidRPr="00305CBC">
        <w:rPr>
          <w:rFonts w:ascii="Times New Roman" w:hAnsi="Times New Roman" w:cs="Times New Roman"/>
        </w:rPr>
        <w:t xml:space="preserve">a more complete analysis requires examination of motor fuel price trends </w:t>
      </w:r>
      <w:r w:rsidR="00B250B0" w:rsidRPr="00305CBC">
        <w:rPr>
          <w:rFonts w:ascii="Times New Roman" w:hAnsi="Times New Roman" w:cs="Times New Roman"/>
        </w:rPr>
        <w:t>since transportation operations are highly sensitive to changes in fuel prices.  When compare</w:t>
      </w:r>
      <w:r w:rsidR="00807528" w:rsidRPr="00305CBC">
        <w:rPr>
          <w:rFonts w:ascii="Times New Roman" w:hAnsi="Times New Roman" w:cs="Times New Roman"/>
        </w:rPr>
        <w:t>d</w:t>
      </w:r>
      <w:r w:rsidR="00B250B0" w:rsidRPr="00305CBC">
        <w:rPr>
          <w:rFonts w:ascii="Times New Roman" w:hAnsi="Times New Roman" w:cs="Times New Roman"/>
        </w:rPr>
        <w:t xml:space="preserve"> to fuel prices rail and trucking rate reveal a clear pattern </w:t>
      </w:r>
      <w:r w:rsidR="00807528" w:rsidRPr="00305CBC">
        <w:rPr>
          <w:rFonts w:ascii="Times New Roman" w:hAnsi="Times New Roman" w:cs="Times New Roman"/>
        </w:rPr>
        <w:t>of fuel price increases by 1999.  This divergence in fuel prices and shipping rates indicates carriers have avoided contributing t</w:t>
      </w:r>
      <w:r w:rsidR="002558FD" w:rsidRPr="00305CBC">
        <w:rPr>
          <w:rFonts w:ascii="Times New Roman" w:hAnsi="Times New Roman" w:cs="Times New Roman"/>
        </w:rPr>
        <w:t xml:space="preserve">o consumer welfare </w:t>
      </w:r>
      <w:r w:rsidR="00691DCB" w:rsidRPr="00305CBC">
        <w:rPr>
          <w:rFonts w:ascii="Times New Roman" w:hAnsi="Times New Roman" w:cs="Times New Roman"/>
        </w:rPr>
        <w:t>loss, even when higher shipping rates</w:t>
      </w:r>
      <w:r w:rsidR="002558FD" w:rsidRPr="00305CBC">
        <w:rPr>
          <w:rFonts w:ascii="Times New Roman" w:hAnsi="Times New Roman" w:cs="Times New Roman"/>
        </w:rPr>
        <w:t xml:space="preserve"> could be justified to cover increasing fuel costs. </w:t>
      </w:r>
      <w:r w:rsidR="00807528" w:rsidRPr="00305CBC">
        <w:rPr>
          <w:rFonts w:ascii="Times New Roman" w:hAnsi="Times New Roman" w:cs="Times New Roman"/>
        </w:rPr>
        <w:t xml:space="preserve"> </w:t>
      </w:r>
    </w:p>
    <w:p w:rsidR="004F494E" w:rsidRPr="00305CBC" w:rsidRDefault="00B5774A" w:rsidP="00DE63E7">
      <w:pPr>
        <w:spacing w:line="360" w:lineRule="auto"/>
        <w:ind w:left="360"/>
        <w:rPr>
          <w:rFonts w:ascii="Times New Roman" w:hAnsi="Times New Roman" w:cs="Times New Roman"/>
          <w:i/>
        </w:rPr>
      </w:pPr>
      <w:r>
        <w:rPr>
          <w:rFonts w:ascii="Times New Roman" w:hAnsi="Times New Roman" w:cs="Times New Roman"/>
          <w:i/>
        </w:rPr>
        <w:t>c. Labor Market O</w:t>
      </w:r>
      <w:r w:rsidR="004F494E" w:rsidRPr="00305CBC">
        <w:rPr>
          <w:rFonts w:ascii="Times New Roman" w:hAnsi="Times New Roman" w:cs="Times New Roman"/>
          <w:i/>
        </w:rPr>
        <w:t>utcomes</w:t>
      </w:r>
    </w:p>
    <w:p w:rsidR="001D2F37" w:rsidRPr="00305CBC" w:rsidRDefault="00077F0F" w:rsidP="00DE63E7">
      <w:pPr>
        <w:spacing w:line="360" w:lineRule="auto"/>
        <w:rPr>
          <w:rFonts w:ascii="Times New Roman" w:hAnsi="Times New Roman" w:cs="Times New Roman"/>
        </w:rPr>
      </w:pPr>
      <w:r w:rsidRPr="00305CBC">
        <w:rPr>
          <w:rFonts w:ascii="Times New Roman" w:hAnsi="Times New Roman" w:cs="Times New Roman"/>
        </w:rPr>
        <w:t>Research by Alexis</w:t>
      </w:r>
      <w:r w:rsidR="0077595C" w:rsidRPr="00305CBC">
        <w:rPr>
          <w:rFonts w:ascii="Times New Roman" w:hAnsi="Times New Roman" w:cs="Times New Roman"/>
        </w:rPr>
        <w:t xml:space="preserve"> (1998)</w:t>
      </w:r>
      <w:r w:rsidRPr="00305CBC">
        <w:rPr>
          <w:rFonts w:ascii="Times New Roman" w:hAnsi="Times New Roman" w:cs="Times New Roman"/>
        </w:rPr>
        <w:t xml:space="preserve"> on the potential labor market effects of pro-competitive policies in surface tran</w:t>
      </w:r>
      <w:r w:rsidR="007E4971" w:rsidRPr="00305CBC">
        <w:rPr>
          <w:rFonts w:ascii="Times New Roman" w:hAnsi="Times New Roman" w:cs="Times New Roman"/>
        </w:rPr>
        <w:t xml:space="preserve">sportation industries emphasized </w:t>
      </w:r>
      <w:r w:rsidRPr="00305CBC">
        <w:rPr>
          <w:rFonts w:ascii="Times New Roman" w:hAnsi="Times New Roman" w:cs="Times New Roman"/>
        </w:rPr>
        <w:t xml:space="preserve">the importance of barriers to entry </w:t>
      </w:r>
      <w:r w:rsidR="0077595C" w:rsidRPr="00305CBC">
        <w:rPr>
          <w:rFonts w:ascii="Times New Roman" w:hAnsi="Times New Roman" w:cs="Times New Roman"/>
        </w:rPr>
        <w:t>when predicting unionization and employment trends and the importance of compensating differentials when predicting wage trends.  He observes that removal of entry restrictions in trucking is expected to facilitate the entry of non-union competitors in trucking contributing to lower industry unionization rates and potential higher levels of employment.  In contrast to the huge influx of trucking companies, the number of rail carriers declined following deregulation due in p</w:t>
      </w:r>
      <w:r w:rsidR="00691DCB" w:rsidRPr="00305CBC">
        <w:rPr>
          <w:rFonts w:ascii="Times New Roman" w:hAnsi="Times New Roman" w:cs="Times New Roman"/>
        </w:rPr>
        <w:t>art to mergers and acquisitions</w:t>
      </w:r>
      <w:r w:rsidR="0077595C" w:rsidRPr="00305CBC">
        <w:rPr>
          <w:rFonts w:ascii="Times New Roman" w:hAnsi="Times New Roman" w:cs="Times New Roman"/>
        </w:rPr>
        <w:t>.  Hence, the absence of non-union entry should allow unions to avoid significant erosion of union membershi</w:t>
      </w:r>
      <w:r w:rsidR="00427836" w:rsidRPr="00305CBC">
        <w:rPr>
          <w:rFonts w:ascii="Times New Roman" w:hAnsi="Times New Roman" w:cs="Times New Roman"/>
        </w:rPr>
        <w:t xml:space="preserve">p rates.  Employment </w:t>
      </w:r>
      <w:r w:rsidR="0077595C" w:rsidRPr="00305CBC">
        <w:rPr>
          <w:rFonts w:ascii="Times New Roman" w:hAnsi="Times New Roman" w:cs="Times New Roman"/>
        </w:rPr>
        <w:t xml:space="preserve">in rail, however, are unlikely to rise given </w:t>
      </w:r>
      <w:r w:rsidR="009C34AF" w:rsidRPr="00305CBC">
        <w:rPr>
          <w:rFonts w:ascii="Times New Roman" w:hAnsi="Times New Roman" w:cs="Times New Roman"/>
        </w:rPr>
        <w:t>the introduction of labor saving technologies.</w:t>
      </w:r>
      <w:r w:rsidR="0077595C" w:rsidRPr="00305CBC">
        <w:rPr>
          <w:rFonts w:ascii="Times New Roman" w:hAnsi="Times New Roman" w:cs="Times New Roman"/>
        </w:rPr>
        <w:t xml:space="preserve"> </w:t>
      </w:r>
      <w:r w:rsidR="009C34AF" w:rsidRPr="00305CBC">
        <w:rPr>
          <w:rFonts w:ascii="Times New Roman" w:hAnsi="Times New Roman" w:cs="Times New Roman"/>
        </w:rPr>
        <w:t xml:space="preserve">  With regards to deregulation’s potential wage effect, Alexis</w:t>
      </w:r>
      <w:r w:rsidR="005B6298" w:rsidRPr="00305CBC">
        <w:rPr>
          <w:rFonts w:ascii="Times New Roman" w:hAnsi="Times New Roman" w:cs="Times New Roman"/>
        </w:rPr>
        <w:t xml:space="preserve"> (1998</w:t>
      </w:r>
      <w:r w:rsidR="006F0AB5" w:rsidRPr="00305CBC">
        <w:rPr>
          <w:rFonts w:ascii="Times New Roman" w:hAnsi="Times New Roman" w:cs="Times New Roman"/>
        </w:rPr>
        <w:t xml:space="preserve">, p. </w:t>
      </w:r>
      <w:r w:rsidR="004D26BA" w:rsidRPr="00305CBC">
        <w:rPr>
          <w:rFonts w:ascii="Times New Roman" w:hAnsi="Times New Roman" w:cs="Times New Roman"/>
        </w:rPr>
        <w:t>123</w:t>
      </w:r>
      <w:r w:rsidR="005B6298" w:rsidRPr="00305CBC">
        <w:rPr>
          <w:rFonts w:ascii="Times New Roman" w:hAnsi="Times New Roman" w:cs="Times New Roman"/>
        </w:rPr>
        <w:t>) notes that wage declin</w:t>
      </w:r>
      <w:r w:rsidR="00427836" w:rsidRPr="00305CBC">
        <w:rPr>
          <w:rFonts w:ascii="Times New Roman" w:hAnsi="Times New Roman" w:cs="Times New Roman"/>
        </w:rPr>
        <w:t>es are not</w:t>
      </w:r>
      <w:r w:rsidR="009C34AF" w:rsidRPr="00305CBC">
        <w:rPr>
          <w:rFonts w:ascii="Times New Roman" w:hAnsi="Times New Roman" w:cs="Times New Roman"/>
        </w:rPr>
        <w:t xml:space="preserve"> a certainty.  </w:t>
      </w:r>
      <w:r w:rsidR="009C34AF" w:rsidRPr="00305CBC">
        <w:rPr>
          <w:rFonts w:ascii="Times New Roman" w:hAnsi="Times New Roman" w:cs="Times New Roman"/>
        </w:rPr>
        <w:lastRenderedPageBreak/>
        <w:t>He argues that in a competitive market “differences matter” and employers attempting to obtain a competitive advantage are likely to refrain fr</w:t>
      </w:r>
      <w:r w:rsidR="007B7498" w:rsidRPr="00305CBC">
        <w:rPr>
          <w:rFonts w:ascii="Times New Roman" w:hAnsi="Times New Roman" w:cs="Times New Roman"/>
        </w:rPr>
        <w:t>om losing productive workers’ by providing competitive</w:t>
      </w:r>
      <w:r w:rsidR="009C34AF" w:rsidRPr="00305CBC">
        <w:rPr>
          <w:rFonts w:ascii="Times New Roman" w:hAnsi="Times New Roman" w:cs="Times New Roman"/>
        </w:rPr>
        <w:t xml:space="preserve"> </w:t>
      </w:r>
      <w:r w:rsidR="007B7498" w:rsidRPr="00305CBC">
        <w:rPr>
          <w:rFonts w:ascii="Times New Roman" w:hAnsi="Times New Roman" w:cs="Times New Roman"/>
        </w:rPr>
        <w:t>earnings that compensate productive and reliable drivers</w:t>
      </w:r>
      <w:r w:rsidR="009C34AF" w:rsidRPr="00305CBC">
        <w:rPr>
          <w:rFonts w:ascii="Times New Roman" w:hAnsi="Times New Roman" w:cs="Times New Roman"/>
        </w:rPr>
        <w:t xml:space="preserve">. </w:t>
      </w:r>
    </w:p>
    <w:p w:rsidR="00D20986" w:rsidRPr="00305CBC" w:rsidRDefault="00994D25" w:rsidP="0066079D">
      <w:pPr>
        <w:spacing w:line="360" w:lineRule="auto"/>
        <w:ind w:firstLine="720"/>
        <w:rPr>
          <w:rFonts w:ascii="Times New Roman" w:hAnsi="Times New Roman" w:cs="Times New Roman"/>
        </w:rPr>
      </w:pPr>
      <w:r w:rsidRPr="00305CBC">
        <w:rPr>
          <w:rFonts w:ascii="Times New Roman" w:hAnsi="Times New Roman"/>
        </w:rPr>
        <w:t>Figure-4</w:t>
      </w:r>
      <w:r w:rsidR="00D20986" w:rsidRPr="00305CBC">
        <w:rPr>
          <w:rFonts w:ascii="Times New Roman" w:hAnsi="Times New Roman"/>
        </w:rPr>
        <w:t xml:space="preserve"> </w:t>
      </w:r>
      <w:r w:rsidRPr="00305CBC">
        <w:rPr>
          <w:rFonts w:ascii="Times New Roman" w:hAnsi="Times New Roman"/>
        </w:rPr>
        <w:t xml:space="preserve">presents </w:t>
      </w:r>
      <w:r w:rsidR="00D20986" w:rsidRPr="00305CBC">
        <w:rPr>
          <w:rFonts w:ascii="Times New Roman" w:hAnsi="Times New Roman"/>
        </w:rPr>
        <w:t>information on union density for the pre and post ICC abolishment observation samples.  The</w:t>
      </w:r>
      <w:r w:rsidRPr="00305CBC">
        <w:rPr>
          <w:rFonts w:ascii="Times New Roman" w:hAnsi="Times New Roman"/>
        </w:rPr>
        <w:t>se findings</w:t>
      </w:r>
      <w:r w:rsidR="00D20986" w:rsidRPr="00305CBC">
        <w:rPr>
          <w:rFonts w:ascii="Times New Roman" w:hAnsi="Times New Roman"/>
        </w:rPr>
        <w:t xml:space="preserve"> show that </w:t>
      </w:r>
      <w:r w:rsidRPr="00305CBC">
        <w:rPr>
          <w:rFonts w:ascii="Times New Roman" w:hAnsi="Times New Roman"/>
        </w:rPr>
        <w:t>annual unionization rates</w:t>
      </w:r>
      <w:r w:rsidR="00EE3A64" w:rsidRPr="00305CBC">
        <w:rPr>
          <w:rFonts w:ascii="Times New Roman" w:hAnsi="Times New Roman"/>
        </w:rPr>
        <w:t xml:space="preserve"> for for-hire truck drivers </w:t>
      </w:r>
      <w:r w:rsidRPr="00305CBC">
        <w:rPr>
          <w:rFonts w:ascii="Times New Roman" w:hAnsi="Times New Roman"/>
        </w:rPr>
        <w:t xml:space="preserve">were relatively stable for the </w:t>
      </w:r>
      <w:r w:rsidR="00EE3A64" w:rsidRPr="00305CBC">
        <w:rPr>
          <w:rFonts w:ascii="Times New Roman" w:hAnsi="Times New Roman"/>
        </w:rPr>
        <w:t>five year pre-abolishment observation period</w:t>
      </w:r>
      <w:r w:rsidRPr="00305CBC">
        <w:rPr>
          <w:rFonts w:ascii="Times New Roman" w:hAnsi="Times New Roman"/>
        </w:rPr>
        <w:t>. These rates</w:t>
      </w:r>
      <w:r w:rsidR="00EE3A64" w:rsidRPr="00305CBC">
        <w:rPr>
          <w:rFonts w:ascii="Times New Roman" w:hAnsi="Times New Roman"/>
        </w:rPr>
        <w:t xml:space="preserve"> remained near 25 percent for those five years. H</w:t>
      </w:r>
      <w:r w:rsidRPr="00305CBC">
        <w:rPr>
          <w:rFonts w:ascii="Times New Roman" w:hAnsi="Times New Roman"/>
        </w:rPr>
        <w:t>owever</w:t>
      </w:r>
      <w:r w:rsidR="001305FC" w:rsidRPr="00305CBC">
        <w:rPr>
          <w:rFonts w:ascii="Times New Roman" w:hAnsi="Times New Roman"/>
        </w:rPr>
        <w:t>,</w:t>
      </w:r>
      <w:r w:rsidRPr="00305CBC">
        <w:rPr>
          <w:rFonts w:ascii="Times New Roman" w:hAnsi="Times New Roman"/>
        </w:rPr>
        <w:t xml:space="preserve"> </w:t>
      </w:r>
      <w:r w:rsidR="00EE3A64" w:rsidRPr="00305CBC">
        <w:rPr>
          <w:rFonts w:ascii="Times New Roman" w:hAnsi="Times New Roman"/>
        </w:rPr>
        <w:t xml:space="preserve">unionization rates for for-hire truck drivers </w:t>
      </w:r>
      <w:r w:rsidRPr="00305CBC">
        <w:rPr>
          <w:rFonts w:ascii="Times New Roman" w:hAnsi="Times New Roman"/>
        </w:rPr>
        <w:t xml:space="preserve">fell throughout the post ICC abolishment sample </w:t>
      </w:r>
      <w:r w:rsidR="001305FC" w:rsidRPr="00305CBC">
        <w:rPr>
          <w:rFonts w:ascii="Times New Roman" w:hAnsi="Times New Roman"/>
        </w:rPr>
        <w:t xml:space="preserve">reaching levels resembling levels in </w:t>
      </w:r>
      <w:r w:rsidR="008F6C9A" w:rsidRPr="00305CBC">
        <w:rPr>
          <w:rFonts w:ascii="Times New Roman" w:hAnsi="Times New Roman"/>
        </w:rPr>
        <w:t xml:space="preserve">the general economy.  For instance, unionized for-hire drivers’ share of the for-hire driver work force falls from 24.82 percent in 1995 to 10.44 percent by 2011. </w:t>
      </w:r>
      <w:r w:rsidR="00523C54" w:rsidRPr="00305CBC">
        <w:rPr>
          <w:rFonts w:ascii="Times New Roman" w:hAnsi="Times New Roman"/>
        </w:rPr>
        <w:t>Unionization rates fell fro</w:t>
      </w:r>
      <w:r w:rsidR="00427836" w:rsidRPr="00305CBC">
        <w:rPr>
          <w:rFonts w:ascii="Times New Roman" w:hAnsi="Times New Roman"/>
        </w:rPr>
        <w:t>m 11.3 to 7.3 percent for the U</w:t>
      </w:r>
      <w:r w:rsidR="00523C54" w:rsidRPr="00305CBC">
        <w:rPr>
          <w:rFonts w:ascii="Times New Roman" w:hAnsi="Times New Roman"/>
        </w:rPr>
        <w:t>S work force covering this same time span.</w:t>
      </w:r>
      <w:r w:rsidR="00427836" w:rsidRPr="00305CBC">
        <w:rPr>
          <w:rFonts w:ascii="Times New Roman" w:hAnsi="Times New Roman"/>
        </w:rPr>
        <w:t xml:space="preserve"> Findings for union</w:t>
      </w:r>
      <w:r w:rsidR="001305FC" w:rsidRPr="00305CBC">
        <w:rPr>
          <w:rFonts w:ascii="Times New Roman" w:hAnsi="Times New Roman"/>
        </w:rPr>
        <w:t xml:space="preserve"> rail </w:t>
      </w:r>
      <w:r w:rsidR="00887A87" w:rsidRPr="00305CBC">
        <w:rPr>
          <w:rFonts w:ascii="Times New Roman" w:hAnsi="Times New Roman"/>
        </w:rPr>
        <w:t>operative</w:t>
      </w:r>
      <w:r w:rsidR="00427836" w:rsidRPr="00305CBC">
        <w:rPr>
          <w:rFonts w:ascii="Times New Roman" w:hAnsi="Times New Roman"/>
        </w:rPr>
        <w:t>s reveals one of the highest</w:t>
      </w:r>
      <w:r w:rsidR="001305FC" w:rsidRPr="00305CBC">
        <w:rPr>
          <w:rFonts w:ascii="Times New Roman" w:hAnsi="Times New Roman"/>
        </w:rPr>
        <w:t xml:space="preserve"> organized labor force with rates exceeding 86 percent for the five years preceding the 1995abolishment of the ICC.  Rail unionization rates do decline following 1995, but nowhere near the rate found for trucking, as over 76 percent of rail </w:t>
      </w:r>
      <w:r w:rsidR="00887A87" w:rsidRPr="00305CBC">
        <w:rPr>
          <w:rFonts w:ascii="Times New Roman" w:hAnsi="Times New Roman"/>
        </w:rPr>
        <w:t>operative</w:t>
      </w:r>
      <w:r w:rsidR="001305FC" w:rsidRPr="00305CBC">
        <w:rPr>
          <w:rFonts w:ascii="Times New Roman" w:hAnsi="Times New Roman"/>
        </w:rPr>
        <w:t xml:space="preserve">s belonged to a union during this period. </w:t>
      </w:r>
    </w:p>
    <w:p w:rsidR="000034FD" w:rsidRPr="00305CBC" w:rsidRDefault="00D20986" w:rsidP="0066079D">
      <w:pPr>
        <w:spacing w:after="0" w:line="360" w:lineRule="auto"/>
        <w:ind w:firstLine="720"/>
        <w:rPr>
          <w:rFonts w:ascii="Times New Roman" w:hAnsi="Times New Roman"/>
        </w:rPr>
      </w:pPr>
      <w:r w:rsidRPr="00305CBC">
        <w:rPr>
          <w:rFonts w:ascii="Times New Roman" w:hAnsi="Times New Roman"/>
        </w:rPr>
        <w:t xml:space="preserve">Information on </w:t>
      </w:r>
      <w:r w:rsidR="00EB1458" w:rsidRPr="00305CBC">
        <w:rPr>
          <w:rFonts w:ascii="Times New Roman" w:hAnsi="Times New Roman"/>
        </w:rPr>
        <w:t>for-hire truck driver</w:t>
      </w:r>
      <w:r w:rsidR="000034FD" w:rsidRPr="00305CBC">
        <w:rPr>
          <w:rFonts w:ascii="Times New Roman" w:hAnsi="Times New Roman"/>
        </w:rPr>
        <w:t xml:space="preserve"> and r</w:t>
      </w:r>
      <w:r w:rsidR="00EB1458" w:rsidRPr="00305CBC">
        <w:rPr>
          <w:rFonts w:ascii="Times New Roman" w:hAnsi="Times New Roman"/>
        </w:rPr>
        <w:t xml:space="preserve">ail </w:t>
      </w:r>
      <w:r w:rsidR="00887A87" w:rsidRPr="00305CBC">
        <w:rPr>
          <w:rFonts w:ascii="Times New Roman" w:hAnsi="Times New Roman"/>
        </w:rPr>
        <w:t>operative</w:t>
      </w:r>
      <w:r w:rsidR="00EB1458" w:rsidRPr="00305CBC">
        <w:rPr>
          <w:rFonts w:ascii="Times New Roman" w:hAnsi="Times New Roman"/>
        </w:rPr>
        <w:t xml:space="preserve"> employment is present</w:t>
      </w:r>
      <w:r w:rsidR="004D26BA" w:rsidRPr="00305CBC">
        <w:rPr>
          <w:rFonts w:ascii="Times New Roman" w:hAnsi="Times New Roman"/>
        </w:rPr>
        <w:t xml:space="preserve"> in Figures 5</w:t>
      </w:r>
      <w:r w:rsidR="000D1261" w:rsidRPr="00305CBC">
        <w:rPr>
          <w:rFonts w:ascii="Times New Roman" w:hAnsi="Times New Roman"/>
        </w:rPr>
        <w:t xml:space="preserve"> and </w:t>
      </w:r>
      <w:r w:rsidR="004D26BA" w:rsidRPr="00305CBC">
        <w:rPr>
          <w:rFonts w:ascii="Times New Roman" w:hAnsi="Times New Roman"/>
        </w:rPr>
        <w:t>6</w:t>
      </w:r>
      <w:r w:rsidR="000D1261" w:rsidRPr="00305CBC">
        <w:rPr>
          <w:rFonts w:ascii="Times New Roman" w:hAnsi="Times New Roman"/>
        </w:rPr>
        <w:t>, respectively</w:t>
      </w:r>
      <w:r w:rsidRPr="00305CBC">
        <w:rPr>
          <w:rFonts w:ascii="Times New Roman" w:hAnsi="Times New Roman"/>
        </w:rPr>
        <w:t>.  The</w:t>
      </w:r>
      <w:r w:rsidR="000034FD" w:rsidRPr="00305CBC">
        <w:rPr>
          <w:rFonts w:ascii="Times New Roman" w:hAnsi="Times New Roman"/>
        </w:rPr>
        <w:t>se findings</w:t>
      </w:r>
      <w:r w:rsidRPr="00305CBC">
        <w:rPr>
          <w:rFonts w:ascii="Times New Roman" w:hAnsi="Times New Roman"/>
        </w:rPr>
        <w:t xml:space="preserve"> reveal non-trivial employment growth for for-hire truck drivers prior to the abolishment of the ICC and continuing until 2003. The succeeding employment decline overlaps with the great recession, yet employment levels remain above or near levels achieved when the ICC Termination Act was passed.  Employment trends </w:t>
      </w:r>
      <w:r w:rsidR="006F0AB5" w:rsidRPr="00305CBC">
        <w:rPr>
          <w:rFonts w:ascii="Times New Roman" w:hAnsi="Times New Roman"/>
        </w:rPr>
        <w:t>for rail operatives</w:t>
      </w:r>
      <w:r w:rsidR="000034FD" w:rsidRPr="00305CBC">
        <w:rPr>
          <w:rFonts w:ascii="Times New Roman" w:hAnsi="Times New Roman"/>
        </w:rPr>
        <w:t xml:space="preserve"> </w:t>
      </w:r>
      <w:r w:rsidRPr="00305CBC">
        <w:rPr>
          <w:rFonts w:ascii="Times New Roman" w:hAnsi="Times New Roman"/>
        </w:rPr>
        <w:t xml:space="preserve">reveal </w:t>
      </w:r>
      <w:r w:rsidR="000034FD" w:rsidRPr="00305CBC">
        <w:rPr>
          <w:rFonts w:ascii="Times New Roman" w:hAnsi="Times New Roman"/>
        </w:rPr>
        <w:t xml:space="preserve">stable employment levels for the five years preceding the 1995 </w:t>
      </w:r>
      <w:r w:rsidR="000D1261" w:rsidRPr="00305CBC">
        <w:rPr>
          <w:rFonts w:ascii="Times New Roman" w:hAnsi="Times New Roman"/>
        </w:rPr>
        <w:t>A</w:t>
      </w:r>
      <w:r w:rsidR="000034FD" w:rsidRPr="00305CBC">
        <w:rPr>
          <w:rFonts w:ascii="Times New Roman" w:hAnsi="Times New Roman"/>
        </w:rPr>
        <w:t>ct and</w:t>
      </w:r>
      <w:r w:rsidR="000D1261" w:rsidRPr="00305CBC">
        <w:rPr>
          <w:rFonts w:ascii="Times New Roman" w:hAnsi="Times New Roman"/>
        </w:rPr>
        <w:t xml:space="preserve"> this stability continued </w:t>
      </w:r>
      <w:r w:rsidR="000034FD" w:rsidRPr="00305CBC">
        <w:rPr>
          <w:rFonts w:ascii="Times New Roman" w:hAnsi="Times New Roman"/>
        </w:rPr>
        <w:t>until 2002.</w:t>
      </w:r>
      <w:r w:rsidR="006F0AB5" w:rsidRPr="00305CBC">
        <w:rPr>
          <w:rStyle w:val="FootnoteReference"/>
          <w:rFonts w:ascii="Times New Roman" w:hAnsi="Times New Roman"/>
        </w:rPr>
        <w:footnoteReference w:id="23"/>
      </w:r>
      <w:r w:rsidR="000034FD" w:rsidRPr="00305CBC">
        <w:rPr>
          <w:rFonts w:ascii="Times New Roman" w:hAnsi="Times New Roman"/>
        </w:rPr>
        <w:t xml:space="preserve"> Rail employment then declines markedly from 87,007 in 2002 to 58,140 by 2012.</w:t>
      </w:r>
      <w:r w:rsidR="00E94BA0" w:rsidRPr="00305CBC">
        <w:rPr>
          <w:rStyle w:val="FootnoteReference"/>
          <w:rFonts w:ascii="Times New Roman" w:hAnsi="Times New Roman"/>
        </w:rPr>
        <w:footnoteReference w:id="24"/>
      </w:r>
      <w:r w:rsidR="000034FD" w:rsidRPr="00305CBC">
        <w:rPr>
          <w:rFonts w:ascii="Times New Roman" w:hAnsi="Times New Roman"/>
        </w:rPr>
        <w:t xml:space="preserve"> </w:t>
      </w:r>
    </w:p>
    <w:p w:rsidR="000034FD" w:rsidRPr="00305CBC" w:rsidRDefault="000034FD" w:rsidP="00DE63E7">
      <w:pPr>
        <w:spacing w:after="0" w:line="360" w:lineRule="auto"/>
        <w:rPr>
          <w:rFonts w:ascii="Times New Roman" w:hAnsi="Times New Roman"/>
        </w:rPr>
      </w:pPr>
    </w:p>
    <w:p w:rsidR="00D20986" w:rsidRPr="00305CBC" w:rsidRDefault="00866F35" w:rsidP="0066079D">
      <w:pPr>
        <w:spacing w:after="0" w:line="360" w:lineRule="auto"/>
        <w:ind w:firstLine="360"/>
        <w:rPr>
          <w:rFonts w:ascii="Times New Roman" w:hAnsi="Times New Roman" w:cs="Times New Roman"/>
        </w:rPr>
      </w:pPr>
      <w:r w:rsidRPr="00305CBC">
        <w:rPr>
          <w:rFonts w:ascii="Times New Roman" w:hAnsi="Times New Roman" w:cs="Times New Roman"/>
        </w:rPr>
        <w:t>W</w:t>
      </w:r>
      <w:r w:rsidR="00842544" w:rsidRPr="00305CBC">
        <w:rPr>
          <w:rFonts w:ascii="Times New Roman" w:hAnsi="Times New Roman" w:cs="Times New Roman"/>
        </w:rPr>
        <w:t>hile union and employment trends suggest mixed results for labor, wag</w:t>
      </w:r>
      <w:r w:rsidR="004D26BA" w:rsidRPr="00305CBC">
        <w:rPr>
          <w:rFonts w:ascii="Times New Roman" w:hAnsi="Times New Roman" w:cs="Times New Roman"/>
        </w:rPr>
        <w:t>e findings presented in Figure-7</w:t>
      </w:r>
      <w:r w:rsidR="00842544" w:rsidRPr="00305CBC">
        <w:rPr>
          <w:rFonts w:ascii="Times New Roman" w:hAnsi="Times New Roman" w:cs="Times New Roman"/>
        </w:rPr>
        <w:t xml:space="preserve"> shows an absence of </w:t>
      </w:r>
      <w:r w:rsidR="003B369D" w:rsidRPr="00305CBC">
        <w:rPr>
          <w:rFonts w:ascii="Times New Roman" w:hAnsi="Times New Roman" w:cs="Times New Roman"/>
        </w:rPr>
        <w:t>a pattern of declining wages.  For-hire truck drivers are shown to receive wages comparable to mean wages paid to the overall US work force with a slight wage divergence of relatively lower trucking wages following the 2007 recession.  Still t</w:t>
      </w:r>
      <w:r w:rsidR="00A64EEE" w:rsidRPr="00305CBC">
        <w:rPr>
          <w:rFonts w:ascii="Times New Roman" w:hAnsi="Times New Roman" w:cs="Times New Roman"/>
        </w:rPr>
        <w:t>r</w:t>
      </w:r>
      <w:r w:rsidR="003B369D" w:rsidRPr="00305CBC">
        <w:rPr>
          <w:rFonts w:ascii="Times New Roman" w:hAnsi="Times New Roman" w:cs="Times New Roman"/>
        </w:rPr>
        <w:t xml:space="preserve">ucking wages remained near pre-deregulation after 2007.  Findings for rail operatives indicate declining wages immediately preceding the </w:t>
      </w:r>
      <w:r w:rsidR="003B369D" w:rsidRPr="00305CBC">
        <w:rPr>
          <w:rFonts w:ascii="Times New Roman" w:hAnsi="Times New Roman" w:cs="Times New Roman"/>
        </w:rPr>
        <w:lastRenderedPageBreak/>
        <w:t>enactment of pro-competitive polices, and these wage rates at stay near those levels for the remainder of the post deregulation sample period.</w:t>
      </w:r>
    </w:p>
    <w:p w:rsidR="005B5E87" w:rsidRPr="00305CBC" w:rsidRDefault="005B5E87" w:rsidP="00DE63E7">
      <w:pPr>
        <w:pStyle w:val="ListParagraph"/>
        <w:spacing w:line="360" w:lineRule="auto"/>
        <w:rPr>
          <w:rFonts w:ascii="Times New Roman" w:hAnsi="Times New Roman" w:cs="Times New Roman"/>
        </w:rPr>
      </w:pPr>
    </w:p>
    <w:p w:rsidR="00A46F7F" w:rsidRPr="00305CBC" w:rsidRDefault="00866F35" w:rsidP="00DE63E7">
      <w:pPr>
        <w:pStyle w:val="ListParagraph"/>
        <w:numPr>
          <w:ilvl w:val="0"/>
          <w:numId w:val="1"/>
        </w:numPr>
        <w:spacing w:line="360" w:lineRule="auto"/>
        <w:rPr>
          <w:rFonts w:ascii="Times New Roman" w:hAnsi="Times New Roman" w:cs="Times New Roman"/>
        </w:rPr>
      </w:pPr>
      <w:r w:rsidRPr="00305CBC">
        <w:rPr>
          <w:rFonts w:ascii="Times New Roman" w:hAnsi="Times New Roman" w:cs="Times New Roman"/>
        </w:rPr>
        <w:t>Concluding Remarks</w:t>
      </w:r>
    </w:p>
    <w:p w:rsidR="00462746" w:rsidRPr="00305CBC" w:rsidRDefault="00C00155" w:rsidP="00DE63E7">
      <w:pPr>
        <w:spacing w:line="360" w:lineRule="auto"/>
        <w:rPr>
          <w:rFonts w:ascii="Times New Roman" w:hAnsi="Times New Roman" w:cs="Times New Roman"/>
        </w:rPr>
      </w:pPr>
      <w:r w:rsidRPr="00305CBC">
        <w:rPr>
          <w:rFonts w:ascii="Times New Roman" w:hAnsi="Times New Roman" w:cs="Times New Roman"/>
        </w:rPr>
        <w:t>Marcus Alexis’ contributions to the economic profession are many.</w:t>
      </w:r>
      <w:r w:rsidR="000A0869" w:rsidRPr="00305CBC">
        <w:rPr>
          <w:rStyle w:val="FootnoteReference"/>
          <w:rFonts w:ascii="Times New Roman" w:hAnsi="Times New Roman" w:cs="Times New Roman"/>
        </w:rPr>
        <w:footnoteReference w:id="25"/>
      </w:r>
      <w:r w:rsidRPr="00305CBC">
        <w:rPr>
          <w:rFonts w:ascii="Times New Roman" w:hAnsi="Times New Roman" w:cs="Times New Roman"/>
        </w:rPr>
        <w:t xml:space="preserve">  This paper focuses on his influence on the economic development of trucking and rail</w:t>
      </w:r>
      <w:r w:rsidR="00120F16" w:rsidRPr="00305CBC">
        <w:rPr>
          <w:rFonts w:ascii="Times New Roman" w:hAnsi="Times New Roman" w:cs="Times New Roman"/>
        </w:rPr>
        <w:t xml:space="preserve"> industries</w:t>
      </w:r>
      <w:r w:rsidRPr="00305CBC">
        <w:rPr>
          <w:rFonts w:ascii="Times New Roman" w:hAnsi="Times New Roman" w:cs="Times New Roman"/>
        </w:rPr>
        <w:t xml:space="preserve"> while he served as a commissioner and i</w:t>
      </w:r>
      <w:r w:rsidR="000873D0" w:rsidRPr="00305CBC">
        <w:rPr>
          <w:rFonts w:ascii="Times New Roman" w:hAnsi="Times New Roman" w:cs="Times New Roman"/>
        </w:rPr>
        <w:t>nterim chair of the Interstate C</w:t>
      </w:r>
      <w:r w:rsidRPr="00305CBC">
        <w:rPr>
          <w:rFonts w:ascii="Times New Roman" w:hAnsi="Times New Roman" w:cs="Times New Roman"/>
        </w:rPr>
        <w:t>ommerce Commission</w:t>
      </w:r>
      <w:r w:rsidR="000873D0" w:rsidRPr="00305CBC">
        <w:rPr>
          <w:rFonts w:ascii="Times New Roman" w:hAnsi="Times New Roman" w:cs="Times New Roman"/>
        </w:rPr>
        <w:t>.  He exhibited courage and professional independence by entering</w:t>
      </w:r>
      <w:r w:rsidR="00866F35" w:rsidRPr="00305CBC">
        <w:rPr>
          <w:rFonts w:ascii="Times New Roman" w:hAnsi="Times New Roman" w:cs="Times New Roman"/>
        </w:rPr>
        <w:t xml:space="preserve"> into </w:t>
      </w:r>
      <w:r w:rsidR="00A64EEE" w:rsidRPr="00305CBC">
        <w:rPr>
          <w:rFonts w:ascii="Times New Roman" w:hAnsi="Times New Roman" w:cs="Times New Roman"/>
        </w:rPr>
        <w:t xml:space="preserve">the </w:t>
      </w:r>
      <w:r w:rsidR="00866F35" w:rsidRPr="00305CBC">
        <w:rPr>
          <w:rFonts w:ascii="Times New Roman" w:hAnsi="Times New Roman" w:cs="Times New Roman"/>
        </w:rPr>
        <w:t xml:space="preserve">policy arena </w:t>
      </w:r>
      <w:r w:rsidR="000873D0" w:rsidRPr="00305CBC">
        <w:rPr>
          <w:rFonts w:ascii="Times New Roman" w:hAnsi="Times New Roman" w:cs="Times New Roman"/>
        </w:rPr>
        <w:t>at a time when few economists served in the capacity of commission</w:t>
      </w:r>
      <w:r w:rsidR="0069053F" w:rsidRPr="00305CBC">
        <w:rPr>
          <w:rFonts w:ascii="Times New Roman" w:hAnsi="Times New Roman" w:cs="Times New Roman"/>
        </w:rPr>
        <w:t>ers of regulatory agencies.  He</w:t>
      </w:r>
      <w:r w:rsidR="000873D0" w:rsidRPr="00305CBC">
        <w:rPr>
          <w:rFonts w:ascii="Times New Roman" w:hAnsi="Times New Roman" w:cs="Times New Roman"/>
        </w:rPr>
        <w:t xml:space="preserve"> </w:t>
      </w:r>
      <w:r w:rsidR="00866F35" w:rsidRPr="00305CBC">
        <w:rPr>
          <w:rFonts w:ascii="Times New Roman" w:hAnsi="Times New Roman" w:cs="Times New Roman"/>
        </w:rPr>
        <w:t>use</w:t>
      </w:r>
      <w:r w:rsidR="000873D0" w:rsidRPr="00305CBC">
        <w:rPr>
          <w:rFonts w:ascii="Times New Roman" w:hAnsi="Times New Roman" w:cs="Times New Roman"/>
        </w:rPr>
        <w:t xml:space="preserve">d </w:t>
      </w:r>
      <w:r w:rsidR="00866F35" w:rsidRPr="00305CBC">
        <w:rPr>
          <w:rFonts w:ascii="Times New Roman" w:hAnsi="Times New Roman" w:cs="Times New Roman"/>
        </w:rPr>
        <w:t xml:space="preserve">sound economic theory to articulate his arguments and </w:t>
      </w:r>
      <w:r w:rsidR="00120F16" w:rsidRPr="00305CBC">
        <w:rPr>
          <w:rFonts w:ascii="Times New Roman" w:hAnsi="Times New Roman" w:cs="Times New Roman"/>
        </w:rPr>
        <w:t xml:space="preserve">to </w:t>
      </w:r>
      <w:r w:rsidR="000873D0" w:rsidRPr="00305CBC">
        <w:rPr>
          <w:rFonts w:ascii="Times New Roman" w:hAnsi="Times New Roman" w:cs="Times New Roman"/>
        </w:rPr>
        <w:t xml:space="preserve">support </w:t>
      </w:r>
      <w:r w:rsidR="00B5774A">
        <w:rPr>
          <w:rFonts w:ascii="Times New Roman" w:hAnsi="Times New Roman" w:cs="Times New Roman"/>
        </w:rPr>
        <w:t xml:space="preserve">policy </w:t>
      </w:r>
      <w:r w:rsidR="00C1441A" w:rsidRPr="00305CBC">
        <w:rPr>
          <w:rFonts w:ascii="Times New Roman" w:hAnsi="Times New Roman" w:cs="Times New Roman"/>
        </w:rPr>
        <w:t>r</w:t>
      </w:r>
      <w:r w:rsidR="00866F35" w:rsidRPr="00305CBC">
        <w:rPr>
          <w:rFonts w:ascii="Times New Roman" w:hAnsi="Times New Roman" w:cs="Times New Roman"/>
        </w:rPr>
        <w:t>ecommendations</w:t>
      </w:r>
      <w:r w:rsidR="00A64EEE" w:rsidRPr="00305CBC">
        <w:rPr>
          <w:rFonts w:ascii="Times New Roman" w:hAnsi="Times New Roman" w:cs="Times New Roman"/>
        </w:rPr>
        <w:t xml:space="preserve"> that were sometimes </w:t>
      </w:r>
      <w:r w:rsidR="00C1441A" w:rsidRPr="00305CBC">
        <w:rPr>
          <w:rFonts w:ascii="Times New Roman" w:hAnsi="Times New Roman" w:cs="Times New Roman"/>
        </w:rPr>
        <w:t>unpopular with incumbent firms and labor unions</w:t>
      </w:r>
      <w:r w:rsidR="00866F35" w:rsidRPr="00305CBC">
        <w:rPr>
          <w:rFonts w:ascii="Times New Roman" w:hAnsi="Times New Roman" w:cs="Times New Roman"/>
        </w:rPr>
        <w:t>.</w:t>
      </w:r>
      <w:r w:rsidR="00F60EF0" w:rsidRPr="00305CBC">
        <w:rPr>
          <w:rFonts w:ascii="Times New Roman" w:hAnsi="Times New Roman" w:cs="Times New Roman"/>
        </w:rPr>
        <w:t xml:space="preserve">  T</w:t>
      </w:r>
      <w:r w:rsidR="00C1441A" w:rsidRPr="00305CBC">
        <w:rPr>
          <w:rFonts w:ascii="Times New Roman" w:hAnsi="Times New Roman" w:cs="Times New Roman"/>
        </w:rPr>
        <w:t>he motivation for his recommendation was the goal of enhancing operation efficiency and consumer welfare.</w:t>
      </w:r>
      <w:r w:rsidR="00A64EEE" w:rsidRPr="00305CBC">
        <w:rPr>
          <w:rFonts w:ascii="Times New Roman" w:hAnsi="Times New Roman" w:cs="Times New Roman"/>
        </w:rPr>
        <w:t xml:space="preserve">  </w:t>
      </w:r>
      <w:r w:rsidR="00A9196B" w:rsidRPr="00305CBC">
        <w:rPr>
          <w:rFonts w:ascii="Times New Roman" w:hAnsi="Times New Roman" w:cs="Times New Roman"/>
        </w:rPr>
        <w:t>In general, f</w:t>
      </w:r>
      <w:r w:rsidR="00A64EEE" w:rsidRPr="00305CBC">
        <w:rPr>
          <w:rFonts w:ascii="Times New Roman" w:hAnsi="Times New Roman" w:cs="Times New Roman"/>
        </w:rPr>
        <w:t xml:space="preserve">indings from this study </w:t>
      </w:r>
      <w:r w:rsidR="00C1441A" w:rsidRPr="00305CBC">
        <w:rPr>
          <w:rFonts w:ascii="Times New Roman" w:hAnsi="Times New Roman" w:cs="Times New Roman"/>
        </w:rPr>
        <w:t xml:space="preserve">support </w:t>
      </w:r>
      <w:r w:rsidR="00774457" w:rsidRPr="00305CBC">
        <w:rPr>
          <w:rFonts w:ascii="Times New Roman" w:hAnsi="Times New Roman" w:cs="Times New Roman"/>
        </w:rPr>
        <w:t xml:space="preserve">the accuracy of </w:t>
      </w:r>
      <w:r w:rsidR="00C1441A" w:rsidRPr="00305CBC">
        <w:rPr>
          <w:rFonts w:ascii="Times New Roman" w:hAnsi="Times New Roman" w:cs="Times New Roman"/>
        </w:rPr>
        <w:t>Alexis’ market prediction</w:t>
      </w:r>
      <w:r w:rsidR="00774457" w:rsidRPr="00305CBC">
        <w:rPr>
          <w:rFonts w:ascii="Times New Roman" w:hAnsi="Times New Roman" w:cs="Times New Roman"/>
        </w:rPr>
        <w:t xml:space="preserve"> decades following deregulation of these industries. </w:t>
      </w:r>
      <w:r w:rsidR="00EE7785" w:rsidRPr="00305CBC">
        <w:rPr>
          <w:rFonts w:ascii="Times New Roman" w:hAnsi="Times New Roman" w:cs="Times New Roman"/>
        </w:rPr>
        <w:t xml:space="preserve">  Shipping rate stability</w:t>
      </w:r>
      <w:r w:rsidR="00E45916" w:rsidRPr="00305CBC">
        <w:rPr>
          <w:rFonts w:ascii="Times New Roman" w:hAnsi="Times New Roman" w:cs="Times New Roman"/>
        </w:rPr>
        <w:t xml:space="preserve"> prevailing</w:t>
      </w:r>
      <w:r w:rsidR="00EE7785" w:rsidRPr="00305CBC">
        <w:rPr>
          <w:rFonts w:ascii="Times New Roman" w:hAnsi="Times New Roman" w:cs="Times New Roman"/>
        </w:rPr>
        <w:t xml:space="preserve"> in trucking and rail despite non-trivial increases in real fuel price since 2000 comport well with Alexis’ prediction of consumer welfare enhancement.  A continuing trend of improved efficiency </w:t>
      </w:r>
      <w:r w:rsidR="00764907" w:rsidRPr="00305CBC">
        <w:rPr>
          <w:rFonts w:ascii="Times New Roman" w:hAnsi="Times New Roman" w:cs="Times New Roman"/>
        </w:rPr>
        <w:t xml:space="preserve">several </w:t>
      </w:r>
      <w:r w:rsidR="00EE7785" w:rsidRPr="00305CBC">
        <w:rPr>
          <w:rFonts w:ascii="Times New Roman" w:hAnsi="Times New Roman" w:cs="Times New Roman"/>
        </w:rPr>
        <w:t>years after initial regulatory reform, especially in rail, are also consistent wit</w:t>
      </w:r>
      <w:r w:rsidR="00B5774A">
        <w:rPr>
          <w:rFonts w:ascii="Times New Roman" w:hAnsi="Times New Roman" w:cs="Times New Roman"/>
        </w:rPr>
        <w:t>h Alexis’ prediction.  Hence, it</w:t>
      </w:r>
      <w:r w:rsidR="00EE7785" w:rsidRPr="00305CBC">
        <w:rPr>
          <w:rFonts w:ascii="Times New Roman" w:hAnsi="Times New Roman" w:cs="Times New Roman"/>
        </w:rPr>
        <w:t xml:space="preserve"> appears that consumers and carriers have benefitted from more recent pro-competitive policies.  Findings on labor market outcomes for workers employed in trucking and rail </w:t>
      </w:r>
      <w:r w:rsidR="00764907" w:rsidRPr="00305CBC">
        <w:rPr>
          <w:rFonts w:ascii="Times New Roman" w:hAnsi="Times New Roman" w:cs="Times New Roman"/>
        </w:rPr>
        <w:t>do not indicate that labor was a clear beneficiary of the most recent era of deregulation.  While trucking employment has risen significantly</w:t>
      </w:r>
      <w:r w:rsidR="00AA637D" w:rsidRPr="00305CBC">
        <w:rPr>
          <w:rFonts w:ascii="Times New Roman" w:hAnsi="Times New Roman" w:cs="Times New Roman"/>
        </w:rPr>
        <w:t>, wages have not changed measurably</w:t>
      </w:r>
      <w:r w:rsidR="00764907" w:rsidRPr="00305CBC">
        <w:rPr>
          <w:rFonts w:ascii="Times New Roman" w:hAnsi="Times New Roman" w:cs="Times New Roman"/>
        </w:rPr>
        <w:t xml:space="preserve">. To be fair such stagnation is consistent with wage patterns of </w:t>
      </w:r>
      <w:r w:rsidR="00AA637D" w:rsidRPr="00305CBC">
        <w:rPr>
          <w:rFonts w:ascii="Times New Roman" w:hAnsi="Times New Roman" w:cs="Times New Roman"/>
        </w:rPr>
        <w:t>the US work force</w:t>
      </w:r>
      <w:r w:rsidR="00764907" w:rsidRPr="00305CBC">
        <w:rPr>
          <w:rFonts w:ascii="Times New Roman" w:hAnsi="Times New Roman" w:cs="Times New Roman"/>
        </w:rPr>
        <w:t>. In contrast, to the employment findings for truck drivers, employment fell appreciably for railroad em</w:t>
      </w:r>
      <w:r w:rsidR="00AA637D" w:rsidRPr="00305CBC">
        <w:rPr>
          <w:rFonts w:ascii="Times New Roman" w:hAnsi="Times New Roman" w:cs="Times New Roman"/>
        </w:rPr>
        <w:t>ployees.  Their</w:t>
      </w:r>
      <w:r w:rsidR="00764907" w:rsidRPr="00305CBC">
        <w:rPr>
          <w:rFonts w:ascii="Times New Roman" w:hAnsi="Times New Roman" w:cs="Times New Roman"/>
        </w:rPr>
        <w:t xml:space="preserve"> wage also followed the economy-wide pattern of </w:t>
      </w:r>
      <w:r w:rsidR="007B4AFC" w:rsidRPr="00305CBC">
        <w:rPr>
          <w:rFonts w:ascii="Times New Roman" w:hAnsi="Times New Roman" w:cs="Times New Roman"/>
        </w:rPr>
        <w:t>wage stagnation</w:t>
      </w:r>
      <w:r w:rsidR="00AA637D" w:rsidRPr="00305CBC">
        <w:rPr>
          <w:rFonts w:ascii="Times New Roman" w:hAnsi="Times New Roman" w:cs="Times New Roman"/>
        </w:rPr>
        <w:t>.</w:t>
      </w:r>
    </w:p>
    <w:p w:rsidR="004D26BA" w:rsidRPr="00305CBC" w:rsidRDefault="000D1261" w:rsidP="0066079D">
      <w:pPr>
        <w:spacing w:line="360" w:lineRule="auto"/>
        <w:ind w:firstLine="720"/>
        <w:rPr>
          <w:rFonts w:ascii="Times New Roman" w:hAnsi="Times New Roman" w:cs="Times New Roman"/>
        </w:rPr>
      </w:pPr>
      <w:r w:rsidRPr="00305CBC">
        <w:rPr>
          <w:rFonts w:ascii="Times New Roman" w:hAnsi="Times New Roman" w:cs="Times New Roman"/>
        </w:rPr>
        <w:t>In closing</w:t>
      </w:r>
      <w:r w:rsidR="00462746" w:rsidRPr="00305CBC">
        <w:rPr>
          <w:rFonts w:ascii="Times New Roman" w:hAnsi="Times New Roman" w:cs="Times New Roman"/>
        </w:rPr>
        <w:t xml:space="preserve">, the influence of Marcus Alexis  </w:t>
      </w:r>
      <w:r w:rsidRPr="00305CBC">
        <w:rPr>
          <w:rFonts w:ascii="Times New Roman" w:hAnsi="Times New Roman" w:cs="Times New Roman"/>
        </w:rPr>
        <w:t xml:space="preserve">on </w:t>
      </w:r>
      <w:r w:rsidR="00EB1458" w:rsidRPr="00305CBC">
        <w:rPr>
          <w:rFonts w:ascii="Times New Roman" w:hAnsi="Times New Roman" w:cs="Times New Roman"/>
        </w:rPr>
        <w:t>the business environment in surface transpor</w:t>
      </w:r>
      <w:r w:rsidR="00462746" w:rsidRPr="00305CBC">
        <w:rPr>
          <w:rFonts w:ascii="Times New Roman" w:hAnsi="Times New Roman" w:cs="Times New Roman"/>
        </w:rPr>
        <w:t>t</w:t>
      </w:r>
      <w:r w:rsidR="00EB1458" w:rsidRPr="00305CBC">
        <w:rPr>
          <w:rFonts w:ascii="Times New Roman" w:hAnsi="Times New Roman" w:cs="Times New Roman"/>
        </w:rPr>
        <w:t xml:space="preserve">ation is underscored by the following quote from  </w:t>
      </w:r>
      <w:r w:rsidR="00163738" w:rsidRPr="00305CBC">
        <w:rPr>
          <w:rFonts w:ascii="Times New Roman" w:hAnsi="Times New Roman" w:cs="Times New Roman"/>
        </w:rPr>
        <w:t xml:space="preserve">Alan Robinson writing in the </w:t>
      </w:r>
      <w:r w:rsidR="00163738" w:rsidRPr="00305CBC">
        <w:rPr>
          <w:rFonts w:ascii="Times New Roman" w:hAnsi="Times New Roman" w:cs="Times New Roman"/>
          <w:i/>
        </w:rPr>
        <w:t>Courier, Express and Postal Observer</w:t>
      </w:r>
      <w:r w:rsidRPr="00305CBC">
        <w:rPr>
          <w:rFonts w:ascii="Times New Roman" w:hAnsi="Times New Roman" w:cs="Times New Roman"/>
        </w:rPr>
        <w:t xml:space="preserve">, </w:t>
      </w:r>
      <w:r w:rsidR="00163738" w:rsidRPr="00305CBC">
        <w:rPr>
          <w:rFonts w:ascii="Times New Roman" w:hAnsi="Times New Roman" w:cs="Times New Roman"/>
        </w:rPr>
        <w:t xml:space="preserve">(2011) </w:t>
      </w:r>
      <w:r w:rsidR="00EB1458" w:rsidRPr="00305CBC">
        <w:rPr>
          <w:rFonts w:ascii="Times New Roman" w:hAnsi="Times New Roman" w:cs="Times New Roman"/>
        </w:rPr>
        <w:t>“</w:t>
      </w:r>
      <w:r w:rsidR="00685E2F" w:rsidRPr="00305CBC">
        <w:rPr>
          <w:rFonts w:ascii="Times New Roman" w:hAnsi="Times New Roman" w:cs="Times New Roman"/>
        </w:rPr>
        <w:t>Ga</w:t>
      </w:r>
      <w:r w:rsidR="00A64EEE" w:rsidRPr="00305CBC">
        <w:rPr>
          <w:rFonts w:ascii="Times New Roman" w:hAnsi="Times New Roman" w:cs="Times New Roman"/>
        </w:rPr>
        <w:t>s</w:t>
      </w:r>
      <w:r w:rsidR="00685E2F" w:rsidRPr="00305CBC">
        <w:rPr>
          <w:rFonts w:ascii="Times New Roman" w:hAnsi="Times New Roman" w:cs="Times New Roman"/>
        </w:rPr>
        <w:t>kins, Alexis and Tantrum were the core of the ICC when I was there as a graduate school intern.  I saw first-hand how the appointment of individuals who understand the need to take risks that included changing years of regulatory precedent in order to ensure the revival of the rail industry and improve service quality and competition in trucking.  These individuals were not afraid to support legislative changes that more politically cautious and precedent bound commissioners would shy away from.</w:t>
      </w:r>
      <w:r w:rsidRPr="00305CBC">
        <w:rPr>
          <w:rFonts w:ascii="Times New Roman" w:hAnsi="Times New Roman" w:cs="Times New Roman"/>
        </w:rPr>
        <w:t>”</w:t>
      </w:r>
      <w:r w:rsidR="004D26BA" w:rsidRPr="00305CBC">
        <w:rPr>
          <w:rFonts w:ascii="Times New Roman" w:hAnsi="Times New Roman" w:cs="Times New Roman"/>
        </w:rPr>
        <w:br w:type="page"/>
      </w:r>
    </w:p>
    <w:p w:rsidR="000D1261" w:rsidRPr="00305CBC" w:rsidRDefault="0053495E" w:rsidP="00DE63E7">
      <w:pPr>
        <w:spacing w:after="0" w:line="360" w:lineRule="auto"/>
        <w:rPr>
          <w:rFonts w:ascii="Times New Roman" w:hAnsi="Times New Roman" w:cs="Times New Roman"/>
        </w:rPr>
      </w:pPr>
      <w:r w:rsidRPr="00305CBC">
        <w:rPr>
          <w:rFonts w:ascii="Times New Roman" w:hAnsi="Times New Roman" w:cs="Times New Roman"/>
        </w:rPr>
        <w:lastRenderedPageBreak/>
        <w:t>References</w:t>
      </w:r>
    </w:p>
    <w:p w:rsidR="00AB4F36" w:rsidRPr="00305CBC" w:rsidRDefault="00AB4F36" w:rsidP="00DE63E7">
      <w:pPr>
        <w:spacing w:after="0" w:line="360" w:lineRule="auto"/>
        <w:rPr>
          <w:rFonts w:ascii="Times New Roman" w:hAnsi="Times New Roman" w:cs="Times New Roman"/>
        </w:rPr>
      </w:pPr>
    </w:p>
    <w:p w:rsidR="00CF445A" w:rsidRPr="00305CBC" w:rsidRDefault="00B5774A" w:rsidP="00DE63E7">
      <w:pPr>
        <w:spacing w:line="360" w:lineRule="auto"/>
        <w:rPr>
          <w:rFonts w:ascii="Times New Roman" w:hAnsi="Times New Roman" w:cs="Times New Roman"/>
        </w:rPr>
      </w:pPr>
      <w:r>
        <w:rPr>
          <w:rFonts w:ascii="Times New Roman" w:hAnsi="Times New Roman" w:cs="Times New Roman"/>
        </w:rPr>
        <w:t xml:space="preserve">Alexis, Marcus. (1982). </w:t>
      </w:r>
      <w:proofErr w:type="gramStart"/>
      <w:r>
        <w:rPr>
          <w:rFonts w:ascii="Times New Roman" w:hAnsi="Times New Roman" w:cs="Times New Roman"/>
        </w:rPr>
        <w:t>The</w:t>
      </w:r>
      <w:proofErr w:type="gramEnd"/>
      <w:r>
        <w:rPr>
          <w:rFonts w:ascii="Times New Roman" w:hAnsi="Times New Roman" w:cs="Times New Roman"/>
        </w:rPr>
        <w:t xml:space="preserve"> A</w:t>
      </w:r>
      <w:r w:rsidR="00CF445A" w:rsidRPr="00305CBC">
        <w:rPr>
          <w:rFonts w:ascii="Times New Roman" w:hAnsi="Times New Roman" w:cs="Times New Roman"/>
        </w:rPr>
        <w:t xml:space="preserve">pplied </w:t>
      </w:r>
      <w:r>
        <w:rPr>
          <w:rFonts w:ascii="Times New Roman" w:hAnsi="Times New Roman" w:cs="Times New Roman"/>
        </w:rPr>
        <w:t>Theory of Regulation: P</w:t>
      </w:r>
      <w:r w:rsidR="005902B6">
        <w:rPr>
          <w:rFonts w:ascii="Times New Roman" w:hAnsi="Times New Roman" w:cs="Times New Roman"/>
        </w:rPr>
        <w:t xml:space="preserve">olitical </w:t>
      </w:r>
      <w:r>
        <w:rPr>
          <w:rFonts w:ascii="Times New Roman" w:hAnsi="Times New Roman" w:cs="Times New Roman"/>
        </w:rPr>
        <w:t>E</w:t>
      </w:r>
      <w:r w:rsidR="00CF445A" w:rsidRPr="00305CBC">
        <w:rPr>
          <w:rFonts w:ascii="Times New Roman" w:hAnsi="Times New Roman" w:cs="Times New Roman"/>
        </w:rPr>
        <w:t xml:space="preserve">conomy at the Interstate Commerce Commission. </w:t>
      </w:r>
      <w:r w:rsidR="00CF445A" w:rsidRPr="00305CBC">
        <w:rPr>
          <w:rFonts w:ascii="Times New Roman" w:hAnsi="Times New Roman" w:cs="Times New Roman"/>
          <w:i/>
        </w:rPr>
        <w:t>Public Choice</w:t>
      </w:r>
      <w:r w:rsidR="00CF445A" w:rsidRPr="00305CBC">
        <w:rPr>
          <w:rFonts w:ascii="Times New Roman" w:hAnsi="Times New Roman" w:cs="Times New Roman"/>
        </w:rPr>
        <w:t>, 9 (1), 5-27.</w:t>
      </w:r>
    </w:p>
    <w:p w:rsidR="00CF445A" w:rsidRPr="00305CBC" w:rsidRDefault="00CF445A" w:rsidP="00DE63E7">
      <w:pPr>
        <w:spacing w:after="0" w:line="360" w:lineRule="auto"/>
        <w:rPr>
          <w:rStyle w:val="medium-font"/>
          <w:rFonts w:ascii="Times New Roman" w:hAnsi="Times New Roman" w:cs="Times New Roman"/>
        </w:rPr>
      </w:pPr>
      <w:r w:rsidRPr="00305CBC">
        <w:rPr>
          <w:rFonts w:ascii="Times New Roman" w:hAnsi="Times New Roman" w:cs="Times New Roman"/>
        </w:rPr>
        <w:t>Alexis, Marcus. (1998). Commentary on Earnings and Employment in Trucking: Deregulating a Naturally Competitive Industry</w:t>
      </w:r>
      <w:r w:rsidR="00235400" w:rsidRPr="00305CBC">
        <w:rPr>
          <w:rFonts w:ascii="Times New Roman" w:hAnsi="Times New Roman" w:cs="Times New Roman"/>
        </w:rPr>
        <w:t>,</w:t>
      </w:r>
      <w:r w:rsidRPr="00305CBC">
        <w:rPr>
          <w:rFonts w:ascii="Times New Roman" w:hAnsi="Times New Roman" w:cs="Times New Roman"/>
        </w:rPr>
        <w:t xml:space="preserve"> in James Peoples (ed.), </w:t>
      </w:r>
      <w:r w:rsidRPr="00305CBC">
        <w:rPr>
          <w:rFonts w:ascii="Times New Roman" w:hAnsi="Times New Roman" w:cs="Times New Roman"/>
          <w:i/>
        </w:rPr>
        <w:t>Regulatory Reform and Labor Markets</w:t>
      </w:r>
      <w:r w:rsidRPr="00305CBC">
        <w:rPr>
          <w:rFonts w:ascii="Times New Roman" w:hAnsi="Times New Roman" w:cs="Times New Roman"/>
        </w:rPr>
        <w:t xml:space="preserve">, </w:t>
      </w:r>
      <w:r w:rsidR="00235400" w:rsidRPr="00305CBC">
        <w:rPr>
          <w:rStyle w:val="medium-font"/>
          <w:rFonts w:ascii="Times New Roman" w:hAnsi="Times New Roman" w:cs="Times New Roman"/>
        </w:rPr>
        <w:t>(pp</w:t>
      </w:r>
      <w:r w:rsidR="00B5774A">
        <w:rPr>
          <w:rStyle w:val="medium-font"/>
          <w:rFonts w:ascii="Times New Roman" w:hAnsi="Times New Roman" w:cs="Times New Roman"/>
        </w:rPr>
        <w:t xml:space="preserve">. 125-53), </w:t>
      </w:r>
      <w:r w:rsidRPr="00305CBC">
        <w:rPr>
          <w:rStyle w:val="medium-font"/>
          <w:rFonts w:ascii="Times New Roman" w:hAnsi="Times New Roman" w:cs="Times New Roman"/>
        </w:rPr>
        <w:t>Boston: Kluwer Academic.</w:t>
      </w:r>
    </w:p>
    <w:p w:rsidR="00CF445A" w:rsidRPr="00305CBC" w:rsidRDefault="00CF445A" w:rsidP="00DE63E7">
      <w:pPr>
        <w:spacing w:after="0" w:line="360" w:lineRule="auto"/>
        <w:rPr>
          <w:rFonts w:ascii="Times New Roman" w:hAnsi="Times New Roman" w:cs="Times New Roman"/>
        </w:rPr>
      </w:pPr>
    </w:p>
    <w:p w:rsidR="00333624" w:rsidRPr="00305CBC" w:rsidRDefault="003724E1" w:rsidP="00DE63E7">
      <w:pPr>
        <w:spacing w:after="0" w:line="360" w:lineRule="auto"/>
        <w:rPr>
          <w:rFonts w:ascii="Times New Roman" w:hAnsi="Times New Roman" w:cs="Times New Roman"/>
        </w:rPr>
      </w:pPr>
      <w:r w:rsidRPr="00305CBC">
        <w:rPr>
          <w:rFonts w:ascii="Times New Roman" w:hAnsi="Times New Roman" w:cs="Times New Roman"/>
        </w:rPr>
        <w:t>Asch, Peter and Seneca,</w:t>
      </w:r>
      <w:r w:rsidR="00333624" w:rsidRPr="00305CBC">
        <w:rPr>
          <w:rFonts w:ascii="Times New Roman" w:hAnsi="Times New Roman" w:cs="Times New Roman"/>
        </w:rPr>
        <w:t xml:space="preserve"> Rosiland, (1985), </w:t>
      </w:r>
      <w:r w:rsidR="00333624" w:rsidRPr="00305CBC">
        <w:rPr>
          <w:rFonts w:ascii="Times New Roman" w:hAnsi="Times New Roman" w:cs="Times New Roman"/>
          <w:i/>
        </w:rPr>
        <w:t>Government and the Market Place</w:t>
      </w:r>
      <w:r w:rsidR="00333624" w:rsidRPr="00305CBC">
        <w:rPr>
          <w:rFonts w:ascii="Times New Roman" w:hAnsi="Times New Roman" w:cs="Times New Roman"/>
        </w:rPr>
        <w:t>,</w:t>
      </w:r>
      <w:r w:rsidRPr="00305CBC">
        <w:rPr>
          <w:rFonts w:ascii="Times New Roman" w:hAnsi="Times New Roman" w:cs="Times New Roman"/>
        </w:rPr>
        <w:t xml:space="preserve"> </w:t>
      </w:r>
      <w:r w:rsidR="00333624" w:rsidRPr="00305CBC">
        <w:rPr>
          <w:rFonts w:ascii="Times New Roman" w:hAnsi="Times New Roman" w:cs="Times New Roman"/>
        </w:rPr>
        <w:t>New York: Dryden.</w:t>
      </w:r>
    </w:p>
    <w:p w:rsidR="00333624" w:rsidRPr="00305CBC" w:rsidRDefault="00333624" w:rsidP="00DE63E7">
      <w:pPr>
        <w:spacing w:after="0" w:line="360" w:lineRule="auto"/>
        <w:rPr>
          <w:rFonts w:ascii="Times New Roman" w:hAnsi="Times New Roman" w:cs="Times New Roman"/>
        </w:rPr>
      </w:pPr>
    </w:p>
    <w:p w:rsidR="00CF445A" w:rsidRPr="00305CBC" w:rsidRDefault="00CF445A" w:rsidP="00DE63E7">
      <w:pPr>
        <w:spacing w:after="0" w:line="360" w:lineRule="auto"/>
        <w:rPr>
          <w:rStyle w:val="st"/>
          <w:rFonts w:ascii="Times New Roman" w:hAnsi="Times New Roman" w:cs="Times New Roman"/>
        </w:rPr>
      </w:pPr>
      <w:r w:rsidRPr="00305CBC">
        <w:rPr>
          <w:rStyle w:val="medium-font"/>
          <w:rFonts w:ascii="Times New Roman" w:hAnsi="Times New Roman" w:cs="Times New Roman"/>
        </w:rPr>
        <w:t xml:space="preserve">Bereskin, C. Gregory. (1995). </w:t>
      </w:r>
      <w:r w:rsidR="00B5774A">
        <w:rPr>
          <w:rStyle w:val="medium-font"/>
          <w:rFonts w:ascii="Times New Roman" w:hAnsi="Times New Roman" w:cs="Times New Roman"/>
          <w:i/>
        </w:rPr>
        <w:t>Regulation, D</w:t>
      </w:r>
      <w:r w:rsidRPr="00305CBC">
        <w:rPr>
          <w:rStyle w:val="medium-font"/>
          <w:rFonts w:ascii="Times New Roman" w:hAnsi="Times New Roman" w:cs="Times New Roman"/>
          <w:i/>
        </w:rPr>
        <w:t xml:space="preserve">eregulation and </w:t>
      </w:r>
      <w:r w:rsidR="00B5774A">
        <w:rPr>
          <w:rStyle w:val="medium-font"/>
          <w:rFonts w:ascii="Times New Roman" w:hAnsi="Times New Roman" w:cs="Times New Roman"/>
          <w:i/>
        </w:rPr>
        <w:t>Reregulation in the S</w:t>
      </w:r>
      <w:r w:rsidRPr="00305CBC">
        <w:rPr>
          <w:rStyle w:val="medium-font"/>
          <w:rFonts w:ascii="Times New Roman" w:hAnsi="Times New Roman" w:cs="Times New Roman"/>
          <w:i/>
        </w:rPr>
        <w:t xml:space="preserve">urface </w:t>
      </w:r>
      <w:r w:rsidR="00B5774A">
        <w:rPr>
          <w:rStyle w:val="medium-font"/>
          <w:rFonts w:ascii="Times New Roman" w:hAnsi="Times New Roman" w:cs="Times New Roman"/>
          <w:i/>
        </w:rPr>
        <w:t>T</w:t>
      </w:r>
      <w:r w:rsidRPr="00305CBC">
        <w:rPr>
          <w:rStyle w:val="medium-font"/>
          <w:rFonts w:ascii="Times New Roman" w:hAnsi="Times New Roman" w:cs="Times New Roman"/>
          <w:i/>
        </w:rPr>
        <w:t>ransportation industry, in Transportation in the New Millennium.</w:t>
      </w:r>
      <w:r w:rsidRPr="00305CBC">
        <w:rPr>
          <w:rStyle w:val="st"/>
          <w:rFonts w:ascii="Times New Roman" w:hAnsi="Times New Roman" w:cs="Times New Roman"/>
        </w:rPr>
        <w:t xml:space="preserve">, </w:t>
      </w:r>
      <w:r w:rsidRPr="00305CBC">
        <w:rPr>
          <w:rStyle w:val="Emphasis"/>
          <w:rFonts w:ascii="Times New Roman" w:hAnsi="Times New Roman" w:cs="Times New Roman"/>
          <w:i w:val="0"/>
        </w:rPr>
        <w:t>Washington</w:t>
      </w:r>
      <w:r w:rsidRPr="00305CBC">
        <w:rPr>
          <w:rStyle w:val="st"/>
          <w:rFonts w:ascii="Times New Roman" w:hAnsi="Times New Roman" w:cs="Times New Roman"/>
        </w:rPr>
        <w:t xml:space="preserve">, </w:t>
      </w:r>
      <w:r w:rsidRPr="00305CBC">
        <w:rPr>
          <w:rStyle w:val="Emphasis"/>
          <w:rFonts w:ascii="Times New Roman" w:hAnsi="Times New Roman" w:cs="Times New Roman"/>
          <w:i w:val="0"/>
        </w:rPr>
        <w:t>D.C</w:t>
      </w:r>
      <w:r w:rsidRPr="00305CBC">
        <w:rPr>
          <w:rStyle w:val="Emphasis"/>
          <w:rFonts w:ascii="Times New Roman" w:hAnsi="Times New Roman" w:cs="Times New Roman"/>
        </w:rPr>
        <w:t>.</w:t>
      </w:r>
      <w:r w:rsidR="00235400" w:rsidRPr="00305CBC">
        <w:rPr>
          <w:rStyle w:val="st"/>
          <w:rFonts w:ascii="Times New Roman" w:hAnsi="Times New Roman" w:cs="Times New Roman"/>
        </w:rPr>
        <w:t>: American</w:t>
      </w:r>
      <w:r w:rsidRPr="00305CBC">
        <w:rPr>
          <w:rStyle w:val="st"/>
          <w:rFonts w:ascii="Times New Roman" w:hAnsi="Times New Roman" w:cs="Times New Roman"/>
        </w:rPr>
        <w:t xml:space="preserve"> Enterprise Institute Press</w:t>
      </w:r>
    </w:p>
    <w:p w:rsidR="00CF445A" w:rsidRPr="00305CBC" w:rsidRDefault="00CF445A" w:rsidP="00DE63E7">
      <w:pPr>
        <w:spacing w:after="0" w:line="360" w:lineRule="auto"/>
        <w:rPr>
          <w:rFonts w:ascii="Times New Roman" w:hAnsi="Times New Roman" w:cs="Times New Roman"/>
        </w:rPr>
      </w:pPr>
    </w:p>
    <w:p w:rsidR="00333624" w:rsidRPr="00305CBC" w:rsidRDefault="00333624" w:rsidP="00DE63E7">
      <w:pPr>
        <w:spacing w:after="0" w:line="360" w:lineRule="auto"/>
        <w:rPr>
          <w:rFonts w:ascii="Times New Roman" w:hAnsi="Times New Roman" w:cs="Times New Roman"/>
        </w:rPr>
      </w:pPr>
      <w:r w:rsidRPr="00305CBC">
        <w:rPr>
          <w:rFonts w:ascii="Times New Roman" w:hAnsi="Times New Roman" w:cs="Times New Roman"/>
        </w:rPr>
        <w:t xml:space="preserve">Carlton, Dennis and Perloff, Jeffrey, (2005), </w:t>
      </w:r>
      <w:r w:rsidRPr="00305CBC">
        <w:rPr>
          <w:rFonts w:ascii="Times New Roman" w:hAnsi="Times New Roman" w:cs="Times New Roman"/>
          <w:i/>
        </w:rPr>
        <w:t>Modern Industrial Organization</w:t>
      </w:r>
      <w:r w:rsidRPr="00305CBC">
        <w:rPr>
          <w:rFonts w:ascii="Times New Roman" w:hAnsi="Times New Roman" w:cs="Times New Roman"/>
        </w:rPr>
        <w:t>, Boston: Pearson,-Addison Wesley.</w:t>
      </w:r>
    </w:p>
    <w:p w:rsidR="00CF445A" w:rsidRPr="00305CBC" w:rsidRDefault="00CF445A" w:rsidP="00DE63E7">
      <w:pPr>
        <w:spacing w:after="0" w:line="360" w:lineRule="auto"/>
        <w:rPr>
          <w:rFonts w:ascii="Times New Roman" w:hAnsi="Times New Roman" w:cs="Times New Roman"/>
        </w:rPr>
      </w:pPr>
    </w:p>
    <w:p w:rsidR="00CF445A" w:rsidRPr="00305CBC" w:rsidRDefault="00CF445A" w:rsidP="00DE63E7">
      <w:pPr>
        <w:spacing w:after="0" w:line="360" w:lineRule="auto"/>
        <w:rPr>
          <w:rFonts w:ascii="Times New Roman" w:hAnsi="Times New Roman" w:cs="Times New Roman"/>
        </w:rPr>
      </w:pPr>
      <w:r w:rsidRPr="00305CBC">
        <w:rPr>
          <w:rFonts w:ascii="Times New Roman" w:hAnsi="Times New Roman" w:cs="Times New Roman"/>
        </w:rPr>
        <w:t>Chow, Gregory</w:t>
      </w:r>
      <w:r w:rsidR="00235400" w:rsidRPr="00305CBC">
        <w:rPr>
          <w:rFonts w:ascii="Times New Roman" w:hAnsi="Times New Roman" w:cs="Times New Roman"/>
        </w:rPr>
        <w:t>, (</w:t>
      </w:r>
      <w:r w:rsidRPr="00305CBC">
        <w:rPr>
          <w:rFonts w:ascii="Times New Roman" w:hAnsi="Times New Roman" w:cs="Times New Roman"/>
        </w:rPr>
        <w:t>1991</w:t>
      </w:r>
      <w:r w:rsidR="00235400" w:rsidRPr="00305CBC">
        <w:rPr>
          <w:rFonts w:ascii="Times New Roman" w:hAnsi="Times New Roman" w:cs="Times New Roman"/>
        </w:rPr>
        <w:t>) “</w:t>
      </w:r>
      <w:r w:rsidRPr="00305CBC">
        <w:rPr>
          <w:rFonts w:ascii="Times New Roman" w:hAnsi="Times New Roman" w:cs="Times New Roman"/>
        </w:rPr>
        <w:t xml:space="preserve">US and Canadian Trucking Policy,” in </w:t>
      </w:r>
      <w:r w:rsidRPr="00305CBC">
        <w:rPr>
          <w:rFonts w:ascii="Times New Roman" w:hAnsi="Times New Roman" w:cs="Times New Roman"/>
          <w:i/>
        </w:rPr>
        <w:t>T</w:t>
      </w:r>
      <w:r w:rsidR="001F4498">
        <w:rPr>
          <w:rFonts w:ascii="Times New Roman" w:hAnsi="Times New Roman" w:cs="Times New Roman"/>
          <w:i/>
        </w:rPr>
        <w:t>ransportation Deregulation: An I</w:t>
      </w:r>
      <w:bookmarkStart w:id="0" w:name="_GoBack"/>
      <w:bookmarkEnd w:id="0"/>
      <w:r w:rsidRPr="00305CBC">
        <w:rPr>
          <w:rFonts w:ascii="Times New Roman" w:hAnsi="Times New Roman" w:cs="Times New Roman"/>
          <w:i/>
        </w:rPr>
        <w:t>nternational Movement</w:t>
      </w:r>
      <w:r w:rsidRPr="00305CBC">
        <w:rPr>
          <w:rFonts w:ascii="Times New Roman" w:hAnsi="Times New Roman" w:cs="Times New Roman"/>
        </w:rPr>
        <w:t>, ed. Kenneth Button and D. Pitfield, London, England: MacMillan Academic and Professional Ltd.</w:t>
      </w:r>
    </w:p>
    <w:p w:rsidR="00CF445A" w:rsidRPr="00305CBC" w:rsidRDefault="00CF445A" w:rsidP="00DE63E7">
      <w:pPr>
        <w:spacing w:after="0" w:line="360" w:lineRule="auto"/>
        <w:rPr>
          <w:rFonts w:ascii="Times New Roman" w:hAnsi="Times New Roman" w:cs="Times New Roman"/>
        </w:rPr>
      </w:pPr>
    </w:p>
    <w:p w:rsidR="00CF445A" w:rsidRPr="00305CBC" w:rsidRDefault="00CF445A" w:rsidP="00DE63E7">
      <w:pPr>
        <w:spacing w:after="0" w:line="360" w:lineRule="auto"/>
        <w:rPr>
          <w:rFonts w:ascii="Times New Roman" w:hAnsi="Times New Roman" w:cs="Times New Roman"/>
        </w:rPr>
      </w:pPr>
      <w:r w:rsidRPr="00305CBC">
        <w:rPr>
          <w:rFonts w:ascii="Times New Roman" w:hAnsi="Times New Roman" w:cs="Times New Roman"/>
        </w:rPr>
        <w:t xml:space="preserve">Dempsey, Paul, (2012), “The Rise and </w:t>
      </w:r>
      <w:proofErr w:type="gramStart"/>
      <w:r w:rsidRPr="00305CBC">
        <w:rPr>
          <w:rFonts w:ascii="Times New Roman" w:hAnsi="Times New Roman" w:cs="Times New Roman"/>
        </w:rPr>
        <w:t>Fall</w:t>
      </w:r>
      <w:proofErr w:type="gramEnd"/>
      <w:r w:rsidRPr="00305CBC">
        <w:rPr>
          <w:rFonts w:ascii="Times New Roman" w:hAnsi="Times New Roman" w:cs="Times New Roman"/>
        </w:rPr>
        <w:t xml:space="preserve"> of the Interstate Commerce Commission: The Tortuous Path from Regulation to Deregulation of America’s Infrastructure, </w:t>
      </w:r>
      <w:r w:rsidRPr="00305CBC">
        <w:rPr>
          <w:rFonts w:ascii="Times New Roman" w:hAnsi="Times New Roman" w:cs="Times New Roman"/>
          <w:i/>
        </w:rPr>
        <w:t>Marquette Law Review</w:t>
      </w:r>
      <w:r w:rsidRPr="00305CBC">
        <w:rPr>
          <w:rFonts w:ascii="Times New Roman" w:hAnsi="Times New Roman" w:cs="Times New Roman"/>
        </w:rPr>
        <w:t>, Vol. 95.</w:t>
      </w:r>
    </w:p>
    <w:p w:rsidR="00612ACC" w:rsidRPr="00305CBC" w:rsidRDefault="00612ACC" w:rsidP="00DE63E7">
      <w:pPr>
        <w:spacing w:after="0" w:line="360" w:lineRule="auto"/>
        <w:rPr>
          <w:rFonts w:ascii="Times New Roman" w:hAnsi="Times New Roman" w:cs="Times New Roman"/>
        </w:rPr>
      </w:pPr>
    </w:p>
    <w:p w:rsidR="00612ACC" w:rsidRPr="00305CBC" w:rsidRDefault="00612ACC" w:rsidP="00DE63E7">
      <w:pPr>
        <w:spacing w:after="0" w:line="360" w:lineRule="auto"/>
        <w:rPr>
          <w:rFonts w:ascii="Times New Roman" w:hAnsi="Times New Roman" w:cs="Times New Roman"/>
        </w:rPr>
      </w:pPr>
      <w:r w:rsidRPr="00305CBC">
        <w:rPr>
          <w:rFonts w:ascii="Times New Roman" w:hAnsi="Times New Roman" w:cs="Times New Roman"/>
        </w:rPr>
        <w:t>Husbands-Fealing, Kaye, Peoples, James (2006), “Regulatory Reform and Racial Employment Patterns,” in Product Market Structure and Labor Market Discrimination (</w:t>
      </w:r>
      <w:proofErr w:type="gramStart"/>
      <w:r w:rsidRPr="00305CBC">
        <w:rPr>
          <w:rFonts w:ascii="Times New Roman" w:hAnsi="Times New Roman" w:cs="Times New Roman"/>
        </w:rPr>
        <w:t>eds</w:t>
      </w:r>
      <w:proofErr w:type="gramEnd"/>
      <w:r w:rsidRPr="00305CBC">
        <w:rPr>
          <w:rFonts w:ascii="Times New Roman" w:hAnsi="Times New Roman" w:cs="Times New Roman"/>
        </w:rPr>
        <w:t>) John Heywood and James Peoples, Albany, New York: SUNY Press.</w:t>
      </w:r>
    </w:p>
    <w:p w:rsidR="00CF445A" w:rsidRPr="00305CBC" w:rsidRDefault="00CF445A" w:rsidP="00DE63E7">
      <w:pPr>
        <w:spacing w:after="0" w:line="360" w:lineRule="auto"/>
        <w:rPr>
          <w:rFonts w:ascii="Times New Roman" w:hAnsi="Times New Roman" w:cs="Times New Roman"/>
        </w:rPr>
      </w:pPr>
    </w:p>
    <w:p w:rsidR="00CF445A" w:rsidRPr="00305CBC" w:rsidRDefault="00CF445A" w:rsidP="00DE63E7">
      <w:pPr>
        <w:spacing w:after="0" w:line="360" w:lineRule="auto"/>
        <w:rPr>
          <w:rStyle w:val="medium-font"/>
          <w:rFonts w:ascii="Times New Roman" w:hAnsi="Times New Roman" w:cs="Times New Roman"/>
        </w:rPr>
      </w:pPr>
      <w:bookmarkStart w:id="1" w:name="Result_10"/>
      <w:r w:rsidRPr="00305CBC">
        <w:rPr>
          <w:rStyle w:val="Strong"/>
          <w:rFonts w:ascii="Times New Roman" w:hAnsi="Times New Roman" w:cs="Times New Roman"/>
          <w:b w:val="0"/>
        </w:rPr>
        <w:t>Grimm</w:t>
      </w:r>
      <w:r w:rsidRPr="00305CBC">
        <w:rPr>
          <w:rStyle w:val="medium-font"/>
          <w:rFonts w:ascii="Times New Roman" w:hAnsi="Times New Roman" w:cs="Times New Roman"/>
          <w:b/>
        </w:rPr>
        <w:t xml:space="preserve">, </w:t>
      </w:r>
      <w:r w:rsidRPr="00305CBC">
        <w:rPr>
          <w:rStyle w:val="Strong"/>
          <w:rFonts w:ascii="Times New Roman" w:hAnsi="Times New Roman" w:cs="Times New Roman"/>
          <w:b w:val="0"/>
        </w:rPr>
        <w:t>Curtis</w:t>
      </w:r>
      <w:r w:rsidRPr="00305CBC">
        <w:rPr>
          <w:rStyle w:val="medium-font"/>
          <w:rFonts w:ascii="Times New Roman" w:hAnsi="Times New Roman" w:cs="Times New Roman"/>
        </w:rPr>
        <w:t>; Windle, Robert J. (1998</w:t>
      </w:r>
      <w:r w:rsidRPr="005902B6">
        <w:rPr>
          <w:rStyle w:val="medium-font"/>
          <w:rFonts w:ascii="Times New Roman" w:hAnsi="Times New Roman" w:cs="Times New Roman"/>
        </w:rPr>
        <w:t xml:space="preserve">). </w:t>
      </w:r>
      <w:r w:rsidR="005902B6">
        <w:rPr>
          <w:rStyle w:val="medium-font"/>
          <w:rFonts w:ascii="Times New Roman" w:hAnsi="Times New Roman" w:cs="Times New Roman"/>
        </w:rPr>
        <w:t>“</w:t>
      </w:r>
      <w:hyperlink r:id="rId9" w:tooltip="Regulation and Deregulation in Surface Freight, Airlines and Telecommunications" w:history="1">
        <w:r w:rsidR="005902B6" w:rsidRPr="005902B6">
          <w:rPr>
            <w:rStyle w:val="Hyperlink"/>
            <w:rFonts w:ascii="Times New Roman" w:hAnsi="Times New Roman" w:cs="Times New Roman"/>
            <w:color w:val="auto"/>
            <w:u w:val="none"/>
          </w:rPr>
          <w:t>Regulation and Deregulation in Surface Freight, Airlines and T</w:t>
        </w:r>
        <w:r w:rsidRPr="005902B6">
          <w:rPr>
            <w:rStyle w:val="Hyperlink"/>
            <w:rFonts w:ascii="Times New Roman" w:hAnsi="Times New Roman" w:cs="Times New Roman"/>
            <w:color w:val="auto"/>
            <w:u w:val="none"/>
          </w:rPr>
          <w:t>elecommunications</w:t>
        </w:r>
      </w:hyperlink>
      <w:bookmarkEnd w:id="1"/>
      <w:r w:rsidR="005902B6">
        <w:rPr>
          <w:rStyle w:val="hidden"/>
          <w:rFonts w:ascii="Times New Roman" w:hAnsi="Times New Roman" w:cs="Times New Roman"/>
        </w:rPr>
        <w:t>,”</w:t>
      </w:r>
      <w:r w:rsidR="00235400" w:rsidRPr="00305CBC">
        <w:rPr>
          <w:rStyle w:val="hidden"/>
          <w:rFonts w:ascii="Times New Roman" w:hAnsi="Times New Roman" w:cs="Times New Roman"/>
        </w:rPr>
        <w:t xml:space="preserve"> in</w:t>
      </w:r>
      <w:r w:rsidRPr="00305CBC">
        <w:rPr>
          <w:rStyle w:val="hidden"/>
          <w:rFonts w:ascii="Times New Roman" w:hAnsi="Times New Roman" w:cs="Times New Roman"/>
        </w:rPr>
        <w:t xml:space="preserve"> Peoples (ed.), </w:t>
      </w:r>
      <w:r w:rsidRPr="00305CBC">
        <w:rPr>
          <w:rStyle w:val="medium-font"/>
          <w:rFonts w:ascii="Times New Roman" w:hAnsi="Times New Roman" w:cs="Times New Roman"/>
          <w:i/>
        </w:rPr>
        <w:t xml:space="preserve">Regulatory </w:t>
      </w:r>
      <w:r w:rsidR="005902B6">
        <w:rPr>
          <w:rStyle w:val="medium-font"/>
          <w:rFonts w:ascii="Times New Roman" w:hAnsi="Times New Roman" w:cs="Times New Roman"/>
          <w:i/>
        </w:rPr>
        <w:t>Reform and Labor M</w:t>
      </w:r>
      <w:r w:rsidRPr="00305CBC">
        <w:rPr>
          <w:rStyle w:val="medium-font"/>
          <w:rFonts w:ascii="Times New Roman" w:hAnsi="Times New Roman" w:cs="Times New Roman"/>
          <w:i/>
        </w:rPr>
        <w:t>arkets</w:t>
      </w:r>
      <w:r w:rsidRPr="00305CBC">
        <w:rPr>
          <w:rStyle w:val="medium-font"/>
          <w:rFonts w:ascii="Times New Roman" w:hAnsi="Times New Roman" w:cs="Times New Roman"/>
        </w:rPr>
        <w:t xml:space="preserve">, </w:t>
      </w:r>
      <w:r w:rsidR="00235400" w:rsidRPr="00305CBC">
        <w:rPr>
          <w:rStyle w:val="medium-font"/>
          <w:rFonts w:ascii="Times New Roman" w:hAnsi="Times New Roman" w:cs="Times New Roman"/>
        </w:rPr>
        <w:t>(pp</w:t>
      </w:r>
      <w:r w:rsidRPr="00305CBC">
        <w:rPr>
          <w:rStyle w:val="medium-font"/>
          <w:rFonts w:ascii="Times New Roman" w:hAnsi="Times New Roman" w:cs="Times New Roman"/>
        </w:rPr>
        <w:t>. 15-49). Boston: Kluwer Academic</w:t>
      </w:r>
      <w:r w:rsidR="005902B6">
        <w:rPr>
          <w:rStyle w:val="medium-font"/>
          <w:rFonts w:ascii="Times New Roman" w:hAnsi="Times New Roman" w:cs="Times New Roman"/>
        </w:rPr>
        <w:t>.</w:t>
      </w:r>
    </w:p>
    <w:p w:rsidR="00333624" w:rsidRPr="00305CBC" w:rsidRDefault="00333624" w:rsidP="00DE63E7">
      <w:pPr>
        <w:spacing w:after="0" w:line="360" w:lineRule="auto"/>
        <w:rPr>
          <w:rFonts w:ascii="Times New Roman" w:hAnsi="Times New Roman" w:cs="Times New Roman"/>
        </w:rPr>
      </w:pPr>
    </w:p>
    <w:p w:rsidR="00CF445A" w:rsidRPr="00305CBC" w:rsidRDefault="00CF445A" w:rsidP="00DE63E7">
      <w:pPr>
        <w:spacing w:after="0" w:line="360" w:lineRule="auto"/>
        <w:rPr>
          <w:rStyle w:val="medium-font"/>
          <w:rFonts w:ascii="Times New Roman" w:hAnsi="Times New Roman" w:cs="Times New Roman"/>
        </w:rPr>
      </w:pPr>
      <w:bookmarkStart w:id="2" w:name="Result_9"/>
      <w:r w:rsidRPr="00305CBC">
        <w:rPr>
          <w:rStyle w:val="Strong"/>
          <w:rFonts w:ascii="Times New Roman" w:hAnsi="Times New Roman" w:cs="Times New Roman"/>
          <w:b w:val="0"/>
        </w:rPr>
        <w:lastRenderedPageBreak/>
        <w:t>Hirsch</w:t>
      </w:r>
      <w:r w:rsidRPr="00305CBC">
        <w:rPr>
          <w:rStyle w:val="medium-font"/>
          <w:rFonts w:ascii="Times New Roman" w:hAnsi="Times New Roman" w:cs="Times New Roman"/>
          <w:b/>
        </w:rPr>
        <w:t xml:space="preserve">, </w:t>
      </w:r>
      <w:r w:rsidRPr="00305CBC">
        <w:rPr>
          <w:rStyle w:val="Strong"/>
          <w:rFonts w:ascii="Times New Roman" w:hAnsi="Times New Roman" w:cs="Times New Roman"/>
          <w:b w:val="0"/>
        </w:rPr>
        <w:t>Barry</w:t>
      </w:r>
      <w:r w:rsidRPr="00305CBC">
        <w:rPr>
          <w:rStyle w:val="medium-font"/>
          <w:rFonts w:ascii="Times New Roman" w:hAnsi="Times New Roman" w:cs="Times New Roman"/>
          <w:b/>
        </w:rPr>
        <w:t xml:space="preserve"> T.; </w:t>
      </w:r>
      <w:r w:rsidRPr="00305CBC">
        <w:rPr>
          <w:rStyle w:val="Strong"/>
          <w:rFonts w:ascii="Times New Roman" w:hAnsi="Times New Roman" w:cs="Times New Roman"/>
          <w:b w:val="0"/>
        </w:rPr>
        <w:t>Macpherson</w:t>
      </w:r>
      <w:r w:rsidRPr="00305CBC">
        <w:rPr>
          <w:rStyle w:val="medium-font"/>
          <w:rFonts w:ascii="Times New Roman" w:hAnsi="Times New Roman" w:cs="Times New Roman"/>
          <w:b/>
        </w:rPr>
        <w:t xml:space="preserve">, </w:t>
      </w:r>
      <w:r w:rsidRPr="00305CBC">
        <w:rPr>
          <w:rStyle w:val="Strong"/>
          <w:rFonts w:ascii="Times New Roman" w:hAnsi="Times New Roman" w:cs="Times New Roman"/>
          <w:b w:val="0"/>
        </w:rPr>
        <w:t>David</w:t>
      </w:r>
      <w:r w:rsidRPr="00305CBC">
        <w:rPr>
          <w:rStyle w:val="medium-font"/>
          <w:rFonts w:ascii="Times New Roman" w:hAnsi="Times New Roman" w:cs="Times New Roman"/>
          <w:b/>
        </w:rPr>
        <w:t xml:space="preserve"> A</w:t>
      </w:r>
      <w:r w:rsidRPr="00305CBC">
        <w:rPr>
          <w:rStyle w:val="title-link-wrapper"/>
          <w:rFonts w:ascii="Times New Roman" w:hAnsi="Times New Roman" w:cs="Times New Roman"/>
        </w:rPr>
        <w:t xml:space="preserve"> , (1998), “</w:t>
      </w:r>
      <w:hyperlink r:id="rId10" w:tooltip="Earnings and Employment in Trucking: Deregulating a &#10;Naturally Competitive Industry" w:history="1">
        <w:r w:rsidRPr="00305CBC">
          <w:rPr>
            <w:rStyle w:val="Hyperlink"/>
            <w:rFonts w:ascii="Times New Roman" w:hAnsi="Times New Roman" w:cs="Times New Roman"/>
            <w:color w:val="auto"/>
            <w:u w:val="none"/>
          </w:rPr>
          <w:t>Earnings and Employment in Trucking: Deregulating a Naturally Competitive Industry</w:t>
        </w:r>
      </w:hyperlink>
      <w:bookmarkEnd w:id="2"/>
      <w:r w:rsidRPr="00305CBC">
        <w:rPr>
          <w:rStyle w:val="title-link-wrapper"/>
          <w:rFonts w:ascii="Times New Roman" w:hAnsi="Times New Roman" w:cs="Times New Roman"/>
        </w:rPr>
        <w:t>”, in</w:t>
      </w:r>
      <w:r w:rsidRPr="00305CBC">
        <w:rPr>
          <w:rStyle w:val="medium-font"/>
          <w:rFonts w:ascii="Times New Roman" w:hAnsi="Times New Roman" w:cs="Times New Roman"/>
        </w:rPr>
        <w:t xml:space="preserve"> </w:t>
      </w:r>
      <w:r w:rsidRPr="00305CBC">
        <w:rPr>
          <w:rStyle w:val="medium-font"/>
          <w:rFonts w:ascii="Times New Roman" w:hAnsi="Times New Roman" w:cs="Times New Roman"/>
          <w:i/>
        </w:rPr>
        <w:t xml:space="preserve">Regulatory </w:t>
      </w:r>
      <w:r w:rsidR="005902B6">
        <w:rPr>
          <w:rStyle w:val="medium-font"/>
          <w:rFonts w:ascii="Times New Roman" w:hAnsi="Times New Roman" w:cs="Times New Roman"/>
          <w:i/>
        </w:rPr>
        <w:t>Reform and Labor M</w:t>
      </w:r>
      <w:r w:rsidRPr="00305CBC">
        <w:rPr>
          <w:rStyle w:val="medium-font"/>
          <w:rFonts w:ascii="Times New Roman" w:hAnsi="Times New Roman" w:cs="Times New Roman"/>
          <w:i/>
        </w:rPr>
        <w:t>arkets</w:t>
      </w:r>
      <w:r w:rsidRPr="00305CBC">
        <w:rPr>
          <w:rStyle w:val="medium-font"/>
          <w:rFonts w:ascii="Times New Roman" w:hAnsi="Times New Roman" w:cs="Times New Roman"/>
        </w:rPr>
        <w:t>, ed. James Peoples,. Boston; Dordrecht and London: Kluwer Academic.</w:t>
      </w:r>
    </w:p>
    <w:p w:rsidR="002A7E6F" w:rsidRPr="00305CBC" w:rsidRDefault="002A7E6F" w:rsidP="00DE63E7">
      <w:pPr>
        <w:spacing w:after="0" w:line="360" w:lineRule="auto"/>
        <w:rPr>
          <w:rStyle w:val="medium-font"/>
          <w:rFonts w:ascii="Times New Roman" w:hAnsi="Times New Roman" w:cs="Times New Roman"/>
        </w:rPr>
      </w:pPr>
    </w:p>
    <w:p w:rsidR="002A7E6F" w:rsidRPr="00305CBC" w:rsidRDefault="002A7E6F" w:rsidP="00DE63E7">
      <w:pPr>
        <w:pStyle w:val="FootnoteText"/>
        <w:spacing w:line="360" w:lineRule="auto"/>
      </w:pPr>
      <w:r w:rsidRPr="00305CBC">
        <w:rPr>
          <w:rStyle w:val="reference-text"/>
          <w:sz w:val="22"/>
          <w:szCs w:val="22"/>
          <w:lang w:val="en"/>
        </w:rPr>
        <w:t xml:space="preserve">Holcombe, Randall G. (2006). </w:t>
      </w:r>
      <w:r w:rsidRPr="00305CBC">
        <w:rPr>
          <w:rStyle w:val="reference-text"/>
          <w:i/>
          <w:iCs/>
          <w:sz w:val="22"/>
          <w:szCs w:val="22"/>
          <w:lang w:val="en"/>
        </w:rPr>
        <w:t>Public Sector Economics</w:t>
      </w:r>
      <w:r w:rsidRPr="00305CBC">
        <w:rPr>
          <w:rStyle w:val="reference-text"/>
          <w:sz w:val="22"/>
          <w:szCs w:val="22"/>
          <w:lang w:val="en"/>
        </w:rPr>
        <w:t>, Upper Saddle Rive</w:t>
      </w:r>
      <w:r w:rsidR="00905F9C" w:rsidRPr="00305CBC">
        <w:rPr>
          <w:rStyle w:val="reference-text"/>
          <w:sz w:val="22"/>
          <w:szCs w:val="22"/>
          <w:lang w:val="en"/>
        </w:rPr>
        <w:t>r: Pearson Prentice Hall</w:t>
      </w:r>
      <w:r w:rsidRPr="00305CBC">
        <w:rPr>
          <w:rStyle w:val="reference-text"/>
          <w:sz w:val="22"/>
          <w:szCs w:val="22"/>
          <w:lang w:val="en"/>
        </w:rPr>
        <w:t>.</w:t>
      </w:r>
    </w:p>
    <w:p w:rsidR="00CF445A" w:rsidRPr="00305CBC" w:rsidRDefault="00CF445A" w:rsidP="00DE63E7">
      <w:pPr>
        <w:spacing w:after="0" w:line="360" w:lineRule="auto"/>
        <w:rPr>
          <w:rFonts w:ascii="Times New Roman" w:hAnsi="Times New Roman" w:cs="Times New Roman"/>
        </w:rPr>
      </w:pPr>
    </w:p>
    <w:p w:rsidR="00194607" w:rsidRPr="00305CBC" w:rsidRDefault="00194607" w:rsidP="00DE63E7">
      <w:pPr>
        <w:spacing w:after="0" w:line="360" w:lineRule="auto"/>
        <w:rPr>
          <w:rStyle w:val="medium-font"/>
          <w:rFonts w:ascii="Times New Roman" w:hAnsi="Times New Roman" w:cs="Times New Roman"/>
        </w:rPr>
      </w:pPr>
      <w:r w:rsidRPr="00305CBC">
        <w:rPr>
          <w:rStyle w:val="medium-font"/>
          <w:rFonts w:ascii="Times New Roman" w:hAnsi="Times New Roman" w:cs="Times New Roman"/>
        </w:rPr>
        <w:t>Manhattan Report on Economic Policy</w:t>
      </w:r>
      <w:r w:rsidR="00235400" w:rsidRPr="00305CBC">
        <w:rPr>
          <w:rStyle w:val="medium-font"/>
          <w:rFonts w:ascii="Times New Roman" w:hAnsi="Times New Roman" w:cs="Times New Roman"/>
        </w:rPr>
        <w:t>, (</w:t>
      </w:r>
      <w:r w:rsidRPr="00305CBC">
        <w:rPr>
          <w:rStyle w:val="medium-font"/>
          <w:rFonts w:ascii="Times New Roman" w:hAnsi="Times New Roman" w:cs="Times New Roman"/>
        </w:rPr>
        <w:t>1982</w:t>
      </w:r>
      <w:r w:rsidR="00235400" w:rsidRPr="00305CBC">
        <w:rPr>
          <w:rStyle w:val="medium-font"/>
          <w:rFonts w:ascii="Times New Roman" w:hAnsi="Times New Roman" w:cs="Times New Roman"/>
        </w:rPr>
        <w:t>),</w:t>
      </w:r>
      <w:r w:rsidRPr="00305CBC">
        <w:rPr>
          <w:rStyle w:val="medium-font"/>
          <w:rFonts w:ascii="Times New Roman" w:hAnsi="Times New Roman" w:cs="Times New Roman"/>
        </w:rPr>
        <w:t xml:space="preserve"> “The Reagan Revolution,” </w:t>
      </w:r>
      <w:r w:rsidRPr="00305CBC">
        <w:rPr>
          <w:rStyle w:val="medium-font"/>
          <w:rFonts w:ascii="Times New Roman" w:hAnsi="Times New Roman" w:cs="Times New Roman"/>
          <w:i/>
        </w:rPr>
        <w:t>Manhattan Institute for Policy Research,</w:t>
      </w:r>
      <w:r w:rsidRPr="00305CBC">
        <w:rPr>
          <w:rStyle w:val="medium-font"/>
          <w:rFonts w:ascii="Times New Roman" w:hAnsi="Times New Roman" w:cs="Times New Roman"/>
        </w:rPr>
        <w:t xml:space="preserve"> Vol11 No.2.</w:t>
      </w:r>
    </w:p>
    <w:p w:rsidR="00CF445A" w:rsidRPr="00305CBC" w:rsidRDefault="00CF445A" w:rsidP="00DE63E7">
      <w:pPr>
        <w:spacing w:after="0" w:line="360" w:lineRule="auto"/>
        <w:rPr>
          <w:rStyle w:val="medium-font"/>
          <w:rFonts w:ascii="Times New Roman" w:hAnsi="Times New Roman" w:cs="Times New Roman"/>
        </w:rPr>
      </w:pPr>
    </w:p>
    <w:p w:rsidR="00CF445A" w:rsidRPr="00305CBC" w:rsidRDefault="00CF445A" w:rsidP="00DE63E7">
      <w:pPr>
        <w:spacing w:after="0" w:line="360" w:lineRule="auto"/>
        <w:rPr>
          <w:rFonts w:ascii="Times New Roman" w:hAnsi="Times New Roman" w:cs="Times New Roman"/>
        </w:rPr>
      </w:pPr>
      <w:r w:rsidRPr="00305CBC">
        <w:rPr>
          <w:rFonts w:ascii="Times New Roman" w:hAnsi="Times New Roman" w:cs="Times New Roman"/>
        </w:rPr>
        <w:t xml:space="preserve">Moore, Thomas G. (2012). Surface freight transportation deregulation. </w:t>
      </w:r>
      <w:r w:rsidRPr="00305CBC">
        <w:rPr>
          <w:rFonts w:ascii="Times New Roman" w:hAnsi="Times New Roman" w:cs="Times New Roman"/>
          <w:i/>
        </w:rPr>
        <w:t>The Concise Encyclopedia of Economics</w:t>
      </w:r>
      <w:r w:rsidRPr="00305CBC">
        <w:rPr>
          <w:rFonts w:ascii="Times New Roman" w:hAnsi="Times New Roman" w:cs="Times New Roman"/>
        </w:rPr>
        <w:t>, 2</w:t>
      </w:r>
      <w:r w:rsidRPr="00305CBC">
        <w:rPr>
          <w:rFonts w:ascii="Times New Roman" w:hAnsi="Times New Roman" w:cs="Times New Roman"/>
          <w:vertAlign w:val="superscript"/>
        </w:rPr>
        <w:t>nd</w:t>
      </w:r>
      <w:r w:rsidRPr="00305CBC">
        <w:rPr>
          <w:rFonts w:ascii="Times New Roman" w:hAnsi="Times New Roman" w:cs="Times New Roman"/>
        </w:rPr>
        <w:t xml:space="preserve"> edition. </w:t>
      </w:r>
      <w:hyperlink r:id="rId11" w:history="1">
        <w:r w:rsidRPr="00305CBC">
          <w:rPr>
            <w:rStyle w:val="Hyperlink"/>
            <w:rFonts w:ascii="Times New Roman" w:hAnsi="Times New Roman" w:cs="Times New Roman"/>
            <w:color w:val="auto"/>
          </w:rPr>
          <w:t>www.econlib.org</w:t>
        </w:r>
      </w:hyperlink>
      <w:r w:rsidR="005902B6">
        <w:rPr>
          <w:rStyle w:val="Hyperlink"/>
          <w:rFonts w:ascii="Times New Roman" w:hAnsi="Times New Roman" w:cs="Times New Roman"/>
          <w:color w:val="auto"/>
        </w:rPr>
        <w:t>.</w:t>
      </w:r>
    </w:p>
    <w:p w:rsidR="00CF445A" w:rsidRPr="00305CBC" w:rsidRDefault="00CF445A" w:rsidP="00DE63E7">
      <w:pPr>
        <w:spacing w:after="0" w:line="360" w:lineRule="auto"/>
        <w:rPr>
          <w:rFonts w:ascii="Times New Roman" w:hAnsi="Times New Roman" w:cs="Times New Roman"/>
          <w:i/>
        </w:rPr>
      </w:pPr>
    </w:p>
    <w:p w:rsidR="00CF445A" w:rsidRPr="00305CBC" w:rsidRDefault="00CF445A" w:rsidP="00DE63E7">
      <w:pPr>
        <w:spacing w:after="0" w:line="360" w:lineRule="auto"/>
        <w:rPr>
          <w:rFonts w:ascii="Times New Roman" w:hAnsi="Times New Roman" w:cs="Times New Roman"/>
        </w:rPr>
      </w:pPr>
      <w:r w:rsidRPr="00305CBC">
        <w:rPr>
          <w:rFonts w:ascii="Times New Roman" w:hAnsi="Times New Roman" w:cs="Times New Roman"/>
        </w:rPr>
        <w:t>Peltzman, Sam, (1976</w:t>
      </w:r>
      <w:bookmarkStart w:id="3" w:name="Result_11"/>
      <w:r w:rsidR="00235400" w:rsidRPr="00305CBC">
        <w:rPr>
          <w:rFonts w:ascii="Times New Roman" w:hAnsi="Times New Roman" w:cs="Times New Roman"/>
        </w:rPr>
        <w:t>)”</w:t>
      </w:r>
      <w:r w:rsidRPr="00305CBC">
        <w:rPr>
          <w:rFonts w:ascii="Times New Roman" w:hAnsi="Times New Roman" w:cs="Times New Roman"/>
        </w:rPr>
        <w:t xml:space="preserve"> </w:t>
      </w:r>
      <w:hyperlink r:id="rId12" w:tooltip="Toward a More General Theory of Regulation" w:history="1">
        <w:r w:rsidRPr="00305CBC">
          <w:rPr>
            <w:rStyle w:val="Hyperlink"/>
            <w:rFonts w:ascii="Times New Roman" w:hAnsi="Times New Roman" w:cs="Times New Roman"/>
            <w:color w:val="auto"/>
            <w:u w:val="none"/>
          </w:rPr>
          <w:t>Toward a More General Theory of Regulation</w:t>
        </w:r>
      </w:hyperlink>
      <w:bookmarkEnd w:id="3"/>
      <w:r w:rsidRPr="00305CBC">
        <w:rPr>
          <w:rStyle w:val="title-link-wrapper"/>
          <w:rFonts w:ascii="Times New Roman" w:hAnsi="Times New Roman" w:cs="Times New Roman"/>
        </w:rPr>
        <w:t>,”</w:t>
      </w:r>
      <w:r w:rsidRPr="00305CBC">
        <w:rPr>
          <w:rStyle w:val="preview-hover"/>
          <w:rFonts w:ascii="Times New Roman" w:hAnsi="Times New Roman" w:cs="Times New Roman"/>
        </w:rPr>
        <w:t xml:space="preserve">   </w:t>
      </w:r>
      <w:r w:rsidRPr="00305CBC">
        <w:rPr>
          <w:rStyle w:val="Strong"/>
          <w:rFonts w:ascii="Times New Roman" w:hAnsi="Times New Roman" w:cs="Times New Roman"/>
          <w:b w:val="0"/>
          <w:i/>
        </w:rPr>
        <w:t>Journal of Law and Economics</w:t>
      </w:r>
      <w:r w:rsidR="00235400" w:rsidRPr="00305CBC">
        <w:rPr>
          <w:rStyle w:val="medium-font"/>
          <w:rFonts w:ascii="Times New Roman" w:hAnsi="Times New Roman" w:cs="Times New Roman"/>
        </w:rPr>
        <w:t>, v</w:t>
      </w:r>
      <w:r w:rsidRPr="00305CBC">
        <w:rPr>
          <w:rStyle w:val="medium-font"/>
          <w:rFonts w:ascii="Times New Roman" w:hAnsi="Times New Roman" w:cs="Times New Roman"/>
        </w:rPr>
        <w:t>. 19, iss. 2, pp. 211-40</w:t>
      </w:r>
      <w:r w:rsidRPr="00305CBC">
        <w:rPr>
          <w:rFonts w:ascii="Times New Roman" w:hAnsi="Times New Roman" w:cs="Times New Roman"/>
        </w:rPr>
        <w:t>.</w:t>
      </w:r>
    </w:p>
    <w:p w:rsidR="00E93037" w:rsidRPr="00305CBC" w:rsidRDefault="00E93037" w:rsidP="00DE63E7">
      <w:pPr>
        <w:spacing w:after="0" w:line="360" w:lineRule="auto"/>
        <w:rPr>
          <w:rFonts w:ascii="Times New Roman" w:hAnsi="Times New Roman" w:cs="Times New Roman"/>
        </w:rPr>
      </w:pPr>
    </w:p>
    <w:p w:rsidR="00E93037" w:rsidRPr="00305CBC" w:rsidRDefault="00E93037" w:rsidP="00DE63E7">
      <w:pPr>
        <w:spacing w:after="0" w:line="360" w:lineRule="auto"/>
        <w:rPr>
          <w:rStyle w:val="medium-font"/>
          <w:rFonts w:ascii="Times New Roman" w:hAnsi="Times New Roman" w:cs="Times New Roman"/>
        </w:rPr>
      </w:pPr>
      <w:bookmarkStart w:id="4" w:name="Result_27"/>
      <w:r w:rsidRPr="00305CBC">
        <w:rPr>
          <w:rStyle w:val="title-link-wrapper"/>
          <w:rFonts w:ascii="Times New Roman" w:hAnsi="Times New Roman" w:cs="Times New Roman"/>
        </w:rPr>
        <w:t xml:space="preserve">Peoples, James. (1998). </w:t>
      </w:r>
      <w:hyperlink r:id="rId13" w:tooltip="Deregulation and the Labor Market" w:history="1">
        <w:r w:rsidRPr="00305CBC">
          <w:rPr>
            <w:rStyle w:val="Hyperlink"/>
            <w:rFonts w:ascii="Times New Roman" w:hAnsi="Times New Roman" w:cs="Times New Roman"/>
            <w:color w:val="auto"/>
          </w:rPr>
          <w:t>Deregulation and the labor market</w:t>
        </w:r>
      </w:hyperlink>
      <w:bookmarkEnd w:id="4"/>
      <w:r w:rsidRPr="00305CBC">
        <w:rPr>
          <w:rStyle w:val="hidden"/>
          <w:rFonts w:ascii="Times New Roman" w:hAnsi="Times New Roman" w:cs="Times New Roman"/>
        </w:rPr>
        <w:t>.</w:t>
      </w:r>
      <w:r w:rsidRPr="00305CBC">
        <w:rPr>
          <w:rStyle w:val="medium-font"/>
          <w:rFonts w:ascii="Times New Roman" w:hAnsi="Times New Roman" w:cs="Times New Roman"/>
        </w:rPr>
        <w:t xml:space="preserve"> </w:t>
      </w:r>
      <w:r w:rsidRPr="00305CBC">
        <w:rPr>
          <w:rStyle w:val="medium-font"/>
          <w:rFonts w:ascii="Times New Roman" w:hAnsi="Times New Roman" w:cs="Times New Roman"/>
          <w:i/>
        </w:rPr>
        <w:t>Journal of Economic Perspectives</w:t>
      </w:r>
      <w:r w:rsidRPr="00305CBC">
        <w:rPr>
          <w:rStyle w:val="medium-font"/>
          <w:rFonts w:ascii="Times New Roman" w:hAnsi="Times New Roman" w:cs="Times New Roman"/>
        </w:rPr>
        <w:t>, 12(3), 111-30</w:t>
      </w:r>
      <w:r w:rsidR="00AB4F36" w:rsidRPr="00305CBC">
        <w:rPr>
          <w:rStyle w:val="medium-font"/>
          <w:rFonts w:ascii="Times New Roman" w:hAnsi="Times New Roman" w:cs="Times New Roman"/>
        </w:rPr>
        <w:t>.</w:t>
      </w:r>
    </w:p>
    <w:p w:rsidR="00AB4F36" w:rsidRPr="00305CBC" w:rsidRDefault="00AB4F36" w:rsidP="00DE63E7">
      <w:pPr>
        <w:spacing w:after="0" w:line="360" w:lineRule="auto"/>
        <w:rPr>
          <w:rStyle w:val="medium-font"/>
          <w:rFonts w:ascii="Times New Roman" w:hAnsi="Times New Roman" w:cs="Times New Roman"/>
        </w:rPr>
      </w:pPr>
    </w:p>
    <w:p w:rsidR="00AB4F36" w:rsidRPr="00305CBC" w:rsidRDefault="00AB4F36" w:rsidP="00DE63E7">
      <w:pPr>
        <w:spacing w:after="0" w:line="360" w:lineRule="auto"/>
        <w:rPr>
          <w:rStyle w:val="medium-font"/>
          <w:rFonts w:ascii="Times New Roman" w:hAnsi="Times New Roman" w:cs="Times New Roman"/>
        </w:rPr>
      </w:pPr>
      <w:r w:rsidRPr="00305CBC">
        <w:rPr>
          <w:rStyle w:val="medium-font"/>
          <w:rFonts w:ascii="Times New Roman" w:hAnsi="Times New Roman" w:cs="Times New Roman"/>
        </w:rPr>
        <w:t xml:space="preserve">Peoples, James (2013), “The Legacy of the Interstate Commerce Act and Labor: Legislation, Unionization, and Labor Earnings in </w:t>
      </w:r>
      <w:r w:rsidR="005902B6">
        <w:rPr>
          <w:rStyle w:val="medium-font"/>
          <w:rFonts w:ascii="Times New Roman" w:hAnsi="Times New Roman" w:cs="Times New Roman"/>
        </w:rPr>
        <w:t xml:space="preserve">Surface Transportation Services,” </w:t>
      </w:r>
      <w:r w:rsidR="005902B6" w:rsidRPr="005902B6">
        <w:rPr>
          <w:rStyle w:val="medium-font"/>
          <w:rFonts w:ascii="Times New Roman" w:hAnsi="Times New Roman" w:cs="Times New Roman"/>
          <w:i/>
        </w:rPr>
        <w:t>Review of Industrial Organization,</w:t>
      </w:r>
      <w:r w:rsidR="005902B6">
        <w:rPr>
          <w:rStyle w:val="medium-font"/>
          <w:rFonts w:ascii="Times New Roman" w:hAnsi="Times New Roman" w:cs="Times New Roman"/>
        </w:rPr>
        <w:t xml:space="preserve"> Vol. 33, pp: 319-38.</w:t>
      </w:r>
    </w:p>
    <w:p w:rsidR="00E93037" w:rsidRPr="00305CBC" w:rsidRDefault="00E93037" w:rsidP="00DE63E7">
      <w:pPr>
        <w:spacing w:after="0" w:line="360" w:lineRule="auto"/>
        <w:rPr>
          <w:rFonts w:ascii="Times New Roman" w:hAnsi="Times New Roman" w:cs="Times New Roman"/>
        </w:rPr>
      </w:pPr>
    </w:p>
    <w:p w:rsidR="00CF445A" w:rsidRPr="00305CBC" w:rsidRDefault="00CF445A" w:rsidP="00DE63E7">
      <w:pPr>
        <w:spacing w:after="0" w:line="360" w:lineRule="auto"/>
        <w:rPr>
          <w:rFonts w:ascii="Times New Roman" w:hAnsi="Times New Roman" w:cs="Times New Roman"/>
          <w:i/>
        </w:rPr>
      </w:pPr>
      <w:r w:rsidRPr="00305CBC">
        <w:rPr>
          <w:rFonts w:ascii="Times New Roman" w:hAnsi="Times New Roman" w:cs="Times New Roman"/>
        </w:rPr>
        <w:t>Robinson, Alan, (2001)</w:t>
      </w:r>
      <w:r w:rsidR="00235400" w:rsidRPr="00305CBC">
        <w:rPr>
          <w:rFonts w:ascii="Times New Roman" w:hAnsi="Times New Roman" w:cs="Times New Roman"/>
        </w:rPr>
        <w:t>, “</w:t>
      </w:r>
      <w:r w:rsidRPr="00305CBC">
        <w:rPr>
          <w:rFonts w:ascii="Times New Roman" w:hAnsi="Times New Roman" w:cs="Times New Roman"/>
        </w:rPr>
        <w:t>Turnover at the Postal Regulatory Commission,”</w:t>
      </w:r>
      <w:r w:rsidRPr="00305CBC">
        <w:rPr>
          <w:rFonts w:ascii="Times New Roman" w:hAnsi="Times New Roman" w:cs="Times New Roman"/>
          <w:i/>
        </w:rPr>
        <w:t xml:space="preserve"> Courier, Express and Postal Observer.</w:t>
      </w:r>
    </w:p>
    <w:p w:rsidR="00E93037" w:rsidRPr="00305CBC" w:rsidRDefault="00E93037" w:rsidP="00DE63E7">
      <w:pPr>
        <w:spacing w:after="0" w:line="360" w:lineRule="auto"/>
        <w:rPr>
          <w:rFonts w:ascii="Times New Roman" w:hAnsi="Times New Roman" w:cs="Times New Roman"/>
        </w:rPr>
      </w:pPr>
    </w:p>
    <w:p w:rsidR="004F5EF5" w:rsidRPr="00305CBC" w:rsidRDefault="004F5EF5" w:rsidP="00DE63E7">
      <w:pPr>
        <w:spacing w:after="0" w:line="360" w:lineRule="auto"/>
        <w:rPr>
          <w:rFonts w:ascii="Times New Roman" w:hAnsi="Times New Roman" w:cs="Times New Roman"/>
        </w:rPr>
      </w:pPr>
      <w:r w:rsidRPr="00305CBC">
        <w:rPr>
          <w:rFonts w:ascii="Times New Roman" w:hAnsi="Times New Roman" w:cs="Times New Roman"/>
        </w:rPr>
        <w:t>Stigler, George, (1971)</w:t>
      </w:r>
      <w:r w:rsidR="00235400" w:rsidRPr="00305CBC">
        <w:rPr>
          <w:rFonts w:ascii="Times New Roman" w:hAnsi="Times New Roman" w:cs="Times New Roman"/>
        </w:rPr>
        <w:t>, “</w:t>
      </w:r>
      <w:r w:rsidR="00A346A7" w:rsidRPr="00305CBC">
        <w:rPr>
          <w:rFonts w:ascii="Times New Roman" w:hAnsi="Times New Roman" w:cs="Times New Roman"/>
        </w:rPr>
        <w:t xml:space="preserve">The Theory of Economic Regulation,” </w:t>
      </w:r>
      <w:r w:rsidR="00A346A7" w:rsidRPr="00305CBC">
        <w:rPr>
          <w:rFonts w:ascii="Times New Roman" w:hAnsi="Times New Roman" w:cs="Times New Roman"/>
          <w:i/>
        </w:rPr>
        <w:t>Bell Journal of Economics</w:t>
      </w:r>
      <w:r w:rsidR="00A346A7" w:rsidRPr="00305CBC">
        <w:rPr>
          <w:rFonts w:ascii="Times New Roman" w:hAnsi="Times New Roman" w:cs="Times New Roman"/>
        </w:rPr>
        <w:t xml:space="preserve"> Vol. 2, pp. 3-21.</w:t>
      </w:r>
    </w:p>
    <w:p w:rsidR="005207E3" w:rsidRPr="00305CBC" w:rsidRDefault="005207E3" w:rsidP="00DE63E7">
      <w:pPr>
        <w:spacing w:after="0" w:line="360" w:lineRule="auto"/>
        <w:rPr>
          <w:rFonts w:ascii="Times New Roman" w:hAnsi="Times New Roman" w:cs="Times New Roman"/>
        </w:rPr>
      </w:pPr>
    </w:p>
    <w:p w:rsidR="00E93037" w:rsidRPr="00305CBC" w:rsidRDefault="001F0145" w:rsidP="00DE63E7">
      <w:pPr>
        <w:spacing w:after="0" w:line="360" w:lineRule="auto"/>
        <w:rPr>
          <w:rFonts w:ascii="Times New Roman" w:hAnsi="Times New Roman" w:cs="Times New Roman"/>
        </w:rPr>
      </w:pPr>
      <w:r w:rsidRPr="00305CBC">
        <w:rPr>
          <w:rFonts w:ascii="Times New Roman" w:hAnsi="Times New Roman" w:cs="Times New Roman"/>
        </w:rPr>
        <w:t xml:space="preserve">Stone, Richard, (1995), </w:t>
      </w:r>
      <w:r w:rsidR="00AB4F36" w:rsidRPr="00305CBC">
        <w:rPr>
          <w:rFonts w:ascii="Times New Roman" w:hAnsi="Times New Roman" w:cs="Times New Roman"/>
        </w:rPr>
        <w:t>“</w:t>
      </w:r>
      <w:r w:rsidRPr="00305CBC">
        <w:rPr>
          <w:rFonts w:ascii="Times New Roman" w:hAnsi="Times New Roman" w:cs="Times New Roman"/>
        </w:rPr>
        <w:t>Nevada Fats and the Gang of Three: The</w:t>
      </w:r>
      <w:r w:rsidR="00AB4F36" w:rsidRPr="00305CBC">
        <w:rPr>
          <w:rFonts w:ascii="Times New Roman" w:hAnsi="Times New Roman" w:cs="Times New Roman"/>
        </w:rPr>
        <w:t xml:space="preserve"> </w:t>
      </w:r>
      <w:r w:rsidRPr="00305CBC">
        <w:rPr>
          <w:rFonts w:ascii="Times New Roman" w:hAnsi="Times New Roman" w:cs="Times New Roman"/>
        </w:rPr>
        <w:t xml:space="preserve">Interstate Commerce Commission </w:t>
      </w:r>
      <w:proofErr w:type="gramStart"/>
      <w:r w:rsidRPr="00305CBC">
        <w:rPr>
          <w:rFonts w:ascii="Times New Roman" w:hAnsi="Times New Roman" w:cs="Times New Roman"/>
        </w:rPr>
        <w:t>Under</w:t>
      </w:r>
      <w:proofErr w:type="gramEnd"/>
      <w:r w:rsidRPr="00305CBC">
        <w:rPr>
          <w:rFonts w:ascii="Times New Roman" w:hAnsi="Times New Roman" w:cs="Times New Roman"/>
        </w:rPr>
        <w:t xml:space="preserve"> the Chairmanshi</w:t>
      </w:r>
      <w:r w:rsidR="00AB4F36" w:rsidRPr="00305CBC">
        <w:rPr>
          <w:rFonts w:ascii="Times New Roman" w:hAnsi="Times New Roman" w:cs="Times New Roman"/>
        </w:rPr>
        <w:t xml:space="preserve">p of Reese H. Taylor, 1981-1985,” </w:t>
      </w:r>
      <w:r w:rsidR="00AB4F36" w:rsidRPr="00305CBC">
        <w:rPr>
          <w:rFonts w:ascii="Times New Roman" w:hAnsi="Times New Roman" w:cs="Times New Roman"/>
          <w:i/>
        </w:rPr>
        <w:t>7th Marketing History Conference</w:t>
      </w:r>
      <w:r w:rsidR="00AB4F36" w:rsidRPr="00305CBC">
        <w:rPr>
          <w:rFonts w:ascii="Times New Roman" w:hAnsi="Times New Roman" w:cs="Times New Roman"/>
        </w:rPr>
        <w:t>, Vol. 7 pp. 131-137.</w:t>
      </w:r>
    </w:p>
    <w:p w:rsidR="00AB4F36" w:rsidRPr="00305CBC" w:rsidRDefault="00AB4F36" w:rsidP="00DE63E7">
      <w:pPr>
        <w:spacing w:after="0" w:line="360" w:lineRule="auto"/>
        <w:rPr>
          <w:rFonts w:ascii="Times New Roman" w:hAnsi="Times New Roman" w:cs="Times New Roman"/>
        </w:rPr>
      </w:pPr>
    </w:p>
    <w:p w:rsidR="00CF445A" w:rsidRPr="00305CBC" w:rsidRDefault="00CF445A" w:rsidP="00DE63E7">
      <w:pPr>
        <w:spacing w:after="0" w:line="360" w:lineRule="auto"/>
        <w:rPr>
          <w:rStyle w:val="medium-font"/>
          <w:rFonts w:ascii="Times New Roman" w:hAnsi="Times New Roman" w:cs="Times New Roman"/>
        </w:rPr>
      </w:pPr>
      <w:r w:rsidRPr="00305CBC">
        <w:rPr>
          <w:rFonts w:ascii="Times New Roman" w:hAnsi="Times New Roman" w:cs="Times New Roman"/>
        </w:rPr>
        <w:t>Talley, Wayne and Schwarz</w:t>
      </w:r>
      <w:r w:rsidR="005902B6">
        <w:rPr>
          <w:rFonts w:ascii="Times New Roman" w:hAnsi="Times New Roman" w:cs="Times New Roman"/>
        </w:rPr>
        <w:t>-Miller, Ann. (1998). Railroad Deregulation and U</w:t>
      </w:r>
      <w:r w:rsidRPr="00305CBC">
        <w:rPr>
          <w:rFonts w:ascii="Times New Roman" w:hAnsi="Times New Roman" w:cs="Times New Roman"/>
        </w:rPr>
        <w:t xml:space="preserve">nion </w:t>
      </w:r>
      <w:r w:rsidR="005902B6">
        <w:rPr>
          <w:rFonts w:ascii="Times New Roman" w:hAnsi="Times New Roman" w:cs="Times New Roman"/>
        </w:rPr>
        <w:t>Labor E</w:t>
      </w:r>
      <w:r w:rsidRPr="00305CBC">
        <w:rPr>
          <w:rFonts w:ascii="Times New Roman" w:hAnsi="Times New Roman" w:cs="Times New Roman"/>
        </w:rPr>
        <w:t xml:space="preserve">arnings. </w:t>
      </w:r>
      <w:proofErr w:type="gramStart"/>
      <w:r w:rsidRPr="00305CBC">
        <w:rPr>
          <w:rFonts w:ascii="Times New Roman" w:hAnsi="Times New Roman" w:cs="Times New Roman"/>
        </w:rPr>
        <w:t>in</w:t>
      </w:r>
      <w:proofErr w:type="gramEnd"/>
      <w:r w:rsidRPr="00305CBC">
        <w:rPr>
          <w:rFonts w:ascii="Times New Roman" w:hAnsi="Times New Roman" w:cs="Times New Roman"/>
        </w:rPr>
        <w:t xml:space="preserve"> J. Peoples (ed.), </w:t>
      </w:r>
      <w:r w:rsidRPr="00305CBC">
        <w:rPr>
          <w:rFonts w:ascii="Times New Roman" w:hAnsi="Times New Roman" w:cs="Times New Roman"/>
          <w:i/>
        </w:rPr>
        <w:t>Regulatory Reform and Labor Markets</w:t>
      </w:r>
      <w:r w:rsidRPr="00305CBC">
        <w:rPr>
          <w:rFonts w:ascii="Times New Roman" w:hAnsi="Times New Roman" w:cs="Times New Roman"/>
        </w:rPr>
        <w:t xml:space="preserve">, </w:t>
      </w:r>
      <w:r w:rsidR="00235400" w:rsidRPr="00305CBC">
        <w:rPr>
          <w:rStyle w:val="medium-font"/>
          <w:rFonts w:ascii="Times New Roman" w:hAnsi="Times New Roman" w:cs="Times New Roman"/>
        </w:rPr>
        <w:t>(pp</w:t>
      </w:r>
      <w:r w:rsidRPr="00305CBC">
        <w:rPr>
          <w:rStyle w:val="medium-font"/>
          <w:rFonts w:ascii="Times New Roman" w:hAnsi="Times New Roman" w:cs="Times New Roman"/>
        </w:rPr>
        <w:t>. 125-53). Boston: Kluwer Academic</w:t>
      </w:r>
      <w:r w:rsidR="009A593B" w:rsidRPr="00305CBC">
        <w:rPr>
          <w:rStyle w:val="medium-font"/>
          <w:rFonts w:ascii="Times New Roman" w:hAnsi="Times New Roman" w:cs="Times New Roman"/>
        </w:rPr>
        <w:t>.</w:t>
      </w:r>
    </w:p>
    <w:p w:rsidR="009A593B" w:rsidRPr="00305CBC" w:rsidRDefault="009A593B" w:rsidP="00DE63E7">
      <w:pPr>
        <w:spacing w:after="0" w:line="360" w:lineRule="auto"/>
        <w:rPr>
          <w:rStyle w:val="medium-font"/>
          <w:rFonts w:ascii="Times New Roman" w:hAnsi="Times New Roman" w:cs="Times New Roman"/>
        </w:rPr>
      </w:pPr>
    </w:p>
    <w:p w:rsidR="009A593B" w:rsidRPr="00305CBC" w:rsidRDefault="009A593B" w:rsidP="00DE63E7">
      <w:pPr>
        <w:spacing w:after="0" w:line="360" w:lineRule="auto"/>
        <w:rPr>
          <w:rFonts w:ascii="Times New Roman" w:hAnsi="Times New Roman" w:cs="Times New Roman"/>
        </w:rPr>
      </w:pPr>
      <w:r w:rsidRPr="00305CBC">
        <w:rPr>
          <w:rStyle w:val="medium-font"/>
          <w:rFonts w:ascii="Times New Roman" w:hAnsi="Times New Roman" w:cs="Times New Roman"/>
        </w:rPr>
        <w:t xml:space="preserve">Tirole, Jean, (1988), </w:t>
      </w:r>
      <w:proofErr w:type="gramStart"/>
      <w:r w:rsidRPr="00305CBC">
        <w:rPr>
          <w:rStyle w:val="medium-font"/>
          <w:rFonts w:ascii="Times New Roman" w:hAnsi="Times New Roman" w:cs="Times New Roman"/>
          <w:u w:val="single"/>
        </w:rPr>
        <w:t>The</w:t>
      </w:r>
      <w:proofErr w:type="gramEnd"/>
      <w:r w:rsidRPr="00305CBC">
        <w:rPr>
          <w:rStyle w:val="medium-font"/>
          <w:rFonts w:ascii="Times New Roman" w:hAnsi="Times New Roman" w:cs="Times New Roman"/>
          <w:u w:val="single"/>
        </w:rPr>
        <w:t xml:space="preserve"> Theory </w:t>
      </w:r>
      <w:r w:rsidR="00905F9C" w:rsidRPr="00305CBC">
        <w:rPr>
          <w:rStyle w:val="medium-font"/>
          <w:rFonts w:ascii="Times New Roman" w:hAnsi="Times New Roman" w:cs="Times New Roman"/>
          <w:u w:val="single"/>
        </w:rPr>
        <w:t>of I</w:t>
      </w:r>
      <w:r w:rsidRPr="00305CBC">
        <w:rPr>
          <w:rStyle w:val="medium-font"/>
          <w:rFonts w:ascii="Times New Roman" w:hAnsi="Times New Roman" w:cs="Times New Roman"/>
          <w:u w:val="single"/>
        </w:rPr>
        <w:t>ndustrial Organization</w:t>
      </w:r>
      <w:r w:rsidRPr="00305CBC">
        <w:rPr>
          <w:rStyle w:val="medium-font"/>
          <w:rFonts w:ascii="Times New Roman" w:hAnsi="Times New Roman" w:cs="Times New Roman"/>
        </w:rPr>
        <w:t>,</w:t>
      </w:r>
      <w:r w:rsidR="00905F9C" w:rsidRPr="00305CBC">
        <w:rPr>
          <w:rStyle w:val="medium-font"/>
          <w:rFonts w:ascii="Times New Roman" w:hAnsi="Times New Roman" w:cs="Times New Roman"/>
        </w:rPr>
        <w:t xml:space="preserve"> Cambridge Massachusetts: </w:t>
      </w:r>
      <w:r w:rsidRPr="00305CBC">
        <w:rPr>
          <w:rStyle w:val="medium-font"/>
          <w:rFonts w:ascii="Times New Roman" w:hAnsi="Times New Roman" w:cs="Times New Roman"/>
        </w:rPr>
        <w:t xml:space="preserve"> </w:t>
      </w:r>
      <w:r w:rsidR="00905F9C" w:rsidRPr="00305CBC">
        <w:rPr>
          <w:rStyle w:val="medium-font"/>
          <w:rFonts w:ascii="Times New Roman" w:hAnsi="Times New Roman" w:cs="Times New Roman"/>
        </w:rPr>
        <w:t>Massachusetts Institute of Technology.</w:t>
      </w:r>
    </w:p>
    <w:p w:rsidR="00E93037" w:rsidRPr="00305CBC" w:rsidRDefault="00E93037" w:rsidP="00DE63E7">
      <w:pPr>
        <w:spacing w:after="0" w:line="360" w:lineRule="auto"/>
        <w:rPr>
          <w:rFonts w:ascii="Times New Roman" w:hAnsi="Times New Roman" w:cs="Times New Roman"/>
        </w:rPr>
      </w:pPr>
    </w:p>
    <w:p w:rsidR="00FB47CC" w:rsidRPr="00305CBC" w:rsidRDefault="00CF445A" w:rsidP="00FB47CC">
      <w:pPr>
        <w:spacing w:after="0" w:line="360" w:lineRule="auto"/>
        <w:rPr>
          <w:rFonts w:ascii="Times New Roman" w:hAnsi="Times New Roman" w:cs="Times New Roman"/>
        </w:rPr>
      </w:pPr>
      <w:r w:rsidRPr="00305CBC">
        <w:rPr>
          <w:rFonts w:ascii="Times New Roman" w:hAnsi="Times New Roman" w:cs="Times New Roman"/>
        </w:rPr>
        <w:t>Vachal, Kimberly, (1993), “The Interstate Commerce Commission: Past and Present,” working paper, North Dakota State University.</w:t>
      </w:r>
    </w:p>
    <w:p w:rsidR="00FB47CC" w:rsidRPr="00305CBC" w:rsidRDefault="00FB47CC" w:rsidP="00FB47CC">
      <w:pPr>
        <w:spacing w:after="0" w:line="360" w:lineRule="auto"/>
        <w:rPr>
          <w:rFonts w:ascii="Times New Roman" w:hAnsi="Times New Roman" w:cs="Times New Roman"/>
        </w:rPr>
      </w:pPr>
    </w:p>
    <w:p w:rsidR="00FB47CC" w:rsidRPr="00305CBC" w:rsidRDefault="00FB47CC" w:rsidP="00FB47CC">
      <w:pPr>
        <w:spacing w:after="0" w:line="360" w:lineRule="auto"/>
        <w:rPr>
          <w:rFonts w:ascii="Times New Roman" w:hAnsi="Times New Roman" w:cs="Times New Roman"/>
        </w:rPr>
      </w:pPr>
      <w:r w:rsidRPr="00305CBC">
        <w:rPr>
          <w:rFonts w:ascii="Times New Roman" w:eastAsia="Times New Roman" w:hAnsi="Times New Roman" w:cs="Times New Roman"/>
          <w:bCs/>
          <w:sz w:val="24"/>
          <w:szCs w:val="24"/>
          <w:lang w:val="en"/>
        </w:rPr>
        <w:t>Ying</w:t>
      </w:r>
      <w:r w:rsidRPr="00305CBC">
        <w:rPr>
          <w:rFonts w:ascii="Times New Roman" w:eastAsia="Times New Roman" w:hAnsi="Times New Roman" w:cs="Times New Roman"/>
          <w:sz w:val="24"/>
          <w:szCs w:val="24"/>
          <w:lang w:val="en"/>
        </w:rPr>
        <w:t xml:space="preserve">, </w:t>
      </w:r>
      <w:r w:rsidRPr="00305CBC">
        <w:rPr>
          <w:rFonts w:ascii="Times New Roman" w:eastAsia="Times New Roman" w:hAnsi="Times New Roman" w:cs="Times New Roman"/>
          <w:bCs/>
          <w:sz w:val="24"/>
          <w:szCs w:val="24"/>
          <w:lang w:val="en"/>
        </w:rPr>
        <w:t>John</w:t>
      </w:r>
      <w:r w:rsidRPr="00305CBC">
        <w:rPr>
          <w:rFonts w:ascii="Times New Roman" w:eastAsia="Times New Roman" w:hAnsi="Times New Roman" w:cs="Times New Roman"/>
          <w:sz w:val="24"/>
          <w:szCs w:val="24"/>
          <w:lang w:val="en"/>
        </w:rPr>
        <w:t xml:space="preserve"> S</w:t>
      </w:r>
      <w:r w:rsidRPr="00305CBC">
        <w:rPr>
          <w:rFonts w:ascii="Times New Roman" w:eastAsia="Times New Roman" w:hAnsi="Times New Roman" w:cs="Times New Roman"/>
          <w:bCs/>
          <w:lang w:val="en"/>
        </w:rPr>
        <w:t xml:space="preserve"> </w:t>
      </w:r>
      <w:r w:rsidR="000E7722" w:rsidRPr="00305CBC">
        <w:rPr>
          <w:rFonts w:ascii="Times New Roman" w:eastAsia="Times New Roman" w:hAnsi="Times New Roman" w:cs="Times New Roman"/>
          <w:bCs/>
          <w:lang w:val="en"/>
        </w:rPr>
        <w:t>, (1990) “</w:t>
      </w:r>
      <w:hyperlink r:id="rId14" w:tooltip="The Inefficiency of Regulating a Competitive Industry: Productivity Gains in Trucking Following Reform" w:history="1">
        <w:r w:rsidRPr="00305CBC">
          <w:rPr>
            <w:rFonts w:ascii="Times New Roman" w:eastAsia="Times New Roman" w:hAnsi="Times New Roman" w:cs="Times New Roman"/>
            <w:bCs/>
            <w:lang w:val="en"/>
          </w:rPr>
          <w:t>The Inefficiency of Regulating a Competitive Industry: Productivity Gains in Trucking Following Reform</w:t>
        </w:r>
      </w:hyperlink>
      <w:r w:rsidR="000E7722" w:rsidRPr="00305CBC">
        <w:rPr>
          <w:rFonts w:ascii="Times New Roman" w:eastAsia="Times New Roman" w:hAnsi="Times New Roman" w:cs="Times New Roman"/>
          <w:bCs/>
          <w:lang w:val="en"/>
        </w:rPr>
        <w:t xml:space="preserve">,” </w:t>
      </w:r>
      <w:r w:rsidRPr="00305CBC">
        <w:rPr>
          <w:rFonts w:ascii="Times New Roman" w:eastAsia="Times New Roman" w:hAnsi="Times New Roman" w:cs="Times New Roman"/>
          <w:sz w:val="24"/>
          <w:szCs w:val="24"/>
          <w:lang w:val="en"/>
        </w:rPr>
        <w:t xml:space="preserve"> </w:t>
      </w:r>
      <w:r w:rsidRPr="00305CBC">
        <w:rPr>
          <w:rFonts w:ascii="Times New Roman" w:eastAsia="Times New Roman" w:hAnsi="Times New Roman" w:cs="Times New Roman"/>
          <w:i/>
          <w:sz w:val="24"/>
          <w:szCs w:val="24"/>
          <w:lang w:val="en"/>
        </w:rPr>
        <w:t>Review of Economics and Statistics</w:t>
      </w:r>
      <w:r w:rsidR="000E7722" w:rsidRPr="00305CBC">
        <w:rPr>
          <w:rFonts w:ascii="Times New Roman" w:eastAsia="Times New Roman" w:hAnsi="Times New Roman" w:cs="Times New Roman"/>
          <w:sz w:val="24"/>
          <w:szCs w:val="24"/>
          <w:lang w:val="en"/>
        </w:rPr>
        <w:t>,</w:t>
      </w:r>
      <w:r w:rsidRPr="00305CBC">
        <w:rPr>
          <w:rFonts w:ascii="Times New Roman" w:eastAsia="Times New Roman" w:hAnsi="Times New Roman" w:cs="Times New Roman"/>
          <w:sz w:val="24"/>
          <w:szCs w:val="24"/>
          <w:lang w:val="en"/>
        </w:rPr>
        <w:t xml:space="preserve"> 72, iss. 2, pp. 191-201</w:t>
      </w:r>
    </w:p>
    <w:p w:rsidR="00BD09E3" w:rsidRPr="00305CBC" w:rsidRDefault="00BD09E3" w:rsidP="00DE63E7">
      <w:pPr>
        <w:spacing w:after="0" w:line="360" w:lineRule="auto"/>
        <w:rPr>
          <w:rFonts w:ascii="Times New Roman" w:hAnsi="Times New Roman" w:cs="Times New Roman"/>
        </w:rPr>
      </w:pPr>
    </w:p>
    <w:p w:rsidR="00CF445A" w:rsidRPr="00305CBC" w:rsidRDefault="00CF445A" w:rsidP="00DE63E7">
      <w:pPr>
        <w:spacing w:after="0" w:line="360" w:lineRule="auto"/>
        <w:rPr>
          <w:rStyle w:val="medium-font"/>
          <w:rFonts w:ascii="Times New Roman" w:hAnsi="Times New Roman" w:cs="Times New Roman"/>
        </w:rPr>
      </w:pPr>
      <w:bookmarkStart w:id="5" w:name="Result_2"/>
      <w:r w:rsidRPr="00305CBC">
        <w:rPr>
          <w:rStyle w:val="title-link-wrapper"/>
          <w:rFonts w:ascii="Times New Roman" w:hAnsi="Times New Roman" w:cs="Times New Roman"/>
        </w:rPr>
        <w:t>Winston, Clifford (1998)</w:t>
      </w:r>
      <w:r w:rsidR="005902B6">
        <w:rPr>
          <w:rStyle w:val="title-link-wrapper"/>
          <w:rFonts w:ascii="Times New Roman" w:hAnsi="Times New Roman" w:cs="Times New Roman"/>
        </w:rPr>
        <w:t>, “</w:t>
      </w:r>
      <w:hyperlink r:id="rId15" w:tooltip="U.S. Industry Adjustment to Economic Deregulation" w:history="1">
        <w:r w:rsidR="005902B6">
          <w:rPr>
            <w:rStyle w:val="Hyperlink"/>
            <w:rFonts w:ascii="Times New Roman" w:hAnsi="Times New Roman" w:cs="Times New Roman"/>
            <w:color w:val="auto"/>
            <w:u w:val="none"/>
          </w:rPr>
          <w:t>U.S. Industry Adjustment to Economic D</w:t>
        </w:r>
        <w:r w:rsidRPr="005902B6">
          <w:rPr>
            <w:rStyle w:val="Hyperlink"/>
            <w:rFonts w:ascii="Times New Roman" w:hAnsi="Times New Roman" w:cs="Times New Roman"/>
            <w:color w:val="auto"/>
            <w:u w:val="none"/>
          </w:rPr>
          <w:t>eregulation</w:t>
        </w:r>
      </w:hyperlink>
      <w:bookmarkEnd w:id="5"/>
      <w:r w:rsidR="005902B6">
        <w:rPr>
          <w:rStyle w:val="title-link-wrapper"/>
          <w:rFonts w:ascii="Times New Roman" w:hAnsi="Times New Roman" w:cs="Times New Roman"/>
        </w:rPr>
        <w:t>,</w:t>
      </w:r>
      <w:proofErr w:type="gramStart"/>
      <w:r w:rsidR="005902B6">
        <w:rPr>
          <w:rStyle w:val="title-link-wrapper"/>
          <w:rFonts w:ascii="Times New Roman" w:hAnsi="Times New Roman" w:cs="Times New Roman"/>
        </w:rPr>
        <w:t>”</w:t>
      </w:r>
      <w:r w:rsidRPr="00305CBC">
        <w:rPr>
          <w:rStyle w:val="title-link-wrapper"/>
          <w:rFonts w:ascii="Times New Roman" w:hAnsi="Times New Roman" w:cs="Times New Roman"/>
        </w:rPr>
        <w:t xml:space="preserve">  </w:t>
      </w:r>
      <w:r w:rsidRPr="00305CBC">
        <w:rPr>
          <w:rStyle w:val="Strong"/>
          <w:rFonts w:ascii="Times New Roman" w:hAnsi="Times New Roman" w:cs="Times New Roman"/>
          <w:b w:val="0"/>
          <w:i/>
        </w:rPr>
        <w:t>Journal</w:t>
      </w:r>
      <w:proofErr w:type="gramEnd"/>
      <w:r w:rsidRPr="00305CBC">
        <w:rPr>
          <w:rStyle w:val="Strong"/>
          <w:rFonts w:ascii="Times New Roman" w:hAnsi="Times New Roman" w:cs="Times New Roman"/>
          <w:b w:val="0"/>
          <w:i/>
        </w:rPr>
        <w:t xml:space="preserve"> of Economic Perspectives</w:t>
      </w:r>
      <w:r w:rsidRPr="00305CBC">
        <w:rPr>
          <w:rStyle w:val="medium-font"/>
          <w:rFonts w:ascii="Times New Roman" w:hAnsi="Times New Roman" w:cs="Times New Roman"/>
          <w:i/>
        </w:rPr>
        <w:t>,</w:t>
      </w:r>
      <w:r w:rsidRPr="00305CBC">
        <w:rPr>
          <w:rStyle w:val="medium-font"/>
          <w:rFonts w:ascii="Times New Roman" w:hAnsi="Times New Roman" w:cs="Times New Roman"/>
        </w:rPr>
        <w:t xml:space="preserve"> 12 (3), 89-110</w:t>
      </w:r>
    </w:p>
    <w:p w:rsidR="00D33866" w:rsidRPr="00305CBC" w:rsidRDefault="00D33866" w:rsidP="00DE63E7">
      <w:pPr>
        <w:spacing w:after="0" w:line="360" w:lineRule="auto"/>
        <w:rPr>
          <w:rFonts w:ascii="Times New Roman" w:hAnsi="Times New Roman" w:cs="Times New Roman"/>
        </w:rPr>
      </w:pPr>
    </w:p>
    <w:p w:rsidR="00D33866" w:rsidRPr="00305CBC" w:rsidRDefault="00D33866" w:rsidP="00DE63E7">
      <w:pPr>
        <w:spacing w:after="0" w:line="360" w:lineRule="auto"/>
        <w:rPr>
          <w:rFonts w:ascii="Times New Roman" w:hAnsi="Times New Roman" w:cs="Times New Roman"/>
        </w:rPr>
      </w:pPr>
    </w:p>
    <w:p w:rsidR="00D33866" w:rsidRPr="00305CBC" w:rsidRDefault="00D33866" w:rsidP="00DE63E7">
      <w:pPr>
        <w:spacing w:after="0" w:line="360" w:lineRule="auto"/>
        <w:rPr>
          <w:rFonts w:ascii="Times New Roman" w:hAnsi="Times New Roman" w:cs="Times New Roman"/>
        </w:rPr>
      </w:pPr>
    </w:p>
    <w:p w:rsidR="00D33866" w:rsidRPr="00305CBC" w:rsidRDefault="00D33866" w:rsidP="00DE63E7">
      <w:pPr>
        <w:spacing w:after="0" w:line="360" w:lineRule="auto"/>
        <w:rPr>
          <w:rFonts w:ascii="Times New Roman" w:hAnsi="Times New Roman" w:cs="Times New Roman"/>
        </w:rPr>
      </w:pPr>
    </w:p>
    <w:p w:rsidR="00D33866" w:rsidRPr="00305CBC" w:rsidRDefault="00D33866" w:rsidP="00DE63E7">
      <w:pPr>
        <w:spacing w:after="0" w:line="360" w:lineRule="auto"/>
        <w:rPr>
          <w:rFonts w:ascii="Times New Roman" w:hAnsi="Times New Roman" w:cs="Times New Roman"/>
        </w:rPr>
      </w:pPr>
    </w:p>
    <w:p w:rsidR="00D33866" w:rsidRPr="00305CBC" w:rsidRDefault="00D33866" w:rsidP="00DE63E7">
      <w:pPr>
        <w:spacing w:after="0" w:line="360" w:lineRule="auto"/>
        <w:rPr>
          <w:rFonts w:ascii="Times New Roman" w:hAnsi="Times New Roman" w:cs="Times New Roman"/>
        </w:rPr>
      </w:pPr>
    </w:p>
    <w:p w:rsidR="00D33866" w:rsidRPr="00305CBC" w:rsidRDefault="00D33866" w:rsidP="00DE63E7">
      <w:pPr>
        <w:spacing w:after="0" w:line="360" w:lineRule="auto"/>
        <w:rPr>
          <w:rFonts w:ascii="Times New Roman" w:hAnsi="Times New Roman" w:cs="Times New Roman"/>
        </w:rPr>
      </w:pPr>
    </w:p>
    <w:p w:rsidR="000D1261" w:rsidRPr="00305CBC" w:rsidRDefault="000D1261" w:rsidP="00DE63E7">
      <w:pPr>
        <w:spacing w:line="360" w:lineRule="auto"/>
        <w:rPr>
          <w:rFonts w:ascii="Times New Roman" w:hAnsi="Times New Roman" w:cs="Times New Roman"/>
        </w:rPr>
      </w:pPr>
      <w:r w:rsidRPr="00305CBC">
        <w:rPr>
          <w:rFonts w:ascii="Times New Roman" w:hAnsi="Times New Roman" w:cs="Times New Roman"/>
        </w:rPr>
        <w:br w:type="page"/>
      </w:r>
    </w:p>
    <w:p w:rsidR="00C46E66" w:rsidRPr="00305CBC" w:rsidRDefault="00B51248" w:rsidP="00DE63E7">
      <w:pPr>
        <w:pBdr>
          <w:top w:val="single" w:sz="4" w:space="1" w:color="auto"/>
          <w:left w:val="single" w:sz="4" w:space="4" w:color="auto"/>
          <w:bottom w:val="single" w:sz="4" w:space="1" w:color="auto"/>
          <w:right w:val="single" w:sz="4" w:space="26" w:color="auto"/>
        </w:pBdr>
        <w:spacing w:line="360" w:lineRule="auto"/>
        <w:rPr>
          <w:rFonts w:ascii="Times New Roman" w:hAnsi="Times New Roman" w:cs="Times New Roman"/>
        </w:rPr>
      </w:pPr>
      <w:r w:rsidRPr="00305CBC">
        <w:rPr>
          <w:rFonts w:ascii="Times New Roman" w:hAnsi="Times New Roman" w:cs="Times New Roman"/>
          <w:noProof/>
        </w:rPr>
        <w:lastRenderedPageBreak/>
        <w:drawing>
          <wp:inline distT="0" distB="0" distL="0" distR="0" wp14:anchorId="65CA7B15" wp14:editId="23E0C16D">
            <wp:extent cx="6218555" cy="3951515"/>
            <wp:effectExtent l="19050" t="0" r="1079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46E66" w:rsidRPr="00305CBC" w:rsidRDefault="00B51248" w:rsidP="00DE63E7">
      <w:pPr>
        <w:pBdr>
          <w:top w:val="single" w:sz="4" w:space="1" w:color="auto"/>
          <w:left w:val="single" w:sz="4" w:space="4" w:color="auto"/>
          <w:bottom w:val="single" w:sz="4" w:space="1" w:color="auto"/>
          <w:right w:val="single" w:sz="4" w:space="26" w:color="auto"/>
        </w:pBdr>
        <w:spacing w:line="360" w:lineRule="auto"/>
        <w:rPr>
          <w:rFonts w:ascii="Times New Roman" w:hAnsi="Times New Roman" w:cs="Times New Roman"/>
        </w:rPr>
      </w:pPr>
      <w:r w:rsidRPr="00305CBC">
        <w:rPr>
          <w:rFonts w:ascii="Times New Roman" w:hAnsi="Times New Roman" w:cs="Times New Roman"/>
        </w:rPr>
        <w:t>Figure-1Cost efficiency trends for for-hire trucking and rail companies</w:t>
      </w:r>
      <w:r w:rsidR="000D1123" w:rsidRPr="00305CBC">
        <w:rPr>
          <w:rFonts w:ascii="Times New Roman" w:hAnsi="Times New Roman" w:cs="Times New Roman"/>
        </w:rPr>
        <w:t xml:space="preserve"> (percentages)</w:t>
      </w:r>
      <w:r w:rsidRPr="00305CBC">
        <w:rPr>
          <w:rFonts w:ascii="Times New Roman" w:hAnsi="Times New Roman" w:cs="Times New Roman"/>
        </w:rPr>
        <w:t xml:space="preserve">.  The demarcation line depict the passage year of the ICC Termination Act.  Source: </w:t>
      </w:r>
      <w:r w:rsidR="00B416D3" w:rsidRPr="00305CBC">
        <w:rPr>
          <w:rFonts w:ascii="Times New Roman" w:hAnsi="Times New Roman" w:cs="Times New Roman"/>
        </w:rPr>
        <w:t xml:space="preserve">Annual volumes </w:t>
      </w:r>
      <w:r w:rsidR="00B416D3" w:rsidRPr="00305CBC">
        <w:rPr>
          <w:rFonts w:ascii="Times New Roman" w:hAnsi="Times New Roman" w:cs="Times New Roman"/>
          <w:i/>
        </w:rPr>
        <w:t>of Almanac of B</w:t>
      </w:r>
      <w:r w:rsidRPr="00305CBC">
        <w:rPr>
          <w:rFonts w:ascii="Times New Roman" w:hAnsi="Times New Roman" w:cs="Times New Roman"/>
          <w:i/>
        </w:rPr>
        <w:t xml:space="preserve">usiness </w:t>
      </w:r>
      <w:r w:rsidR="00B416D3" w:rsidRPr="00305CBC">
        <w:rPr>
          <w:rFonts w:ascii="Times New Roman" w:hAnsi="Times New Roman" w:cs="Times New Roman"/>
          <w:i/>
        </w:rPr>
        <w:t>and Financial Ratios</w:t>
      </w:r>
      <w:r w:rsidR="00B416D3" w:rsidRPr="00305CBC">
        <w:rPr>
          <w:rFonts w:ascii="Times New Roman" w:hAnsi="Times New Roman" w:cs="Times New Roman"/>
        </w:rPr>
        <w:t xml:space="preserve"> (Troy)</w:t>
      </w:r>
      <w:r w:rsidRPr="00305CBC">
        <w:rPr>
          <w:rFonts w:ascii="Times New Roman" w:hAnsi="Times New Roman" w:cs="Times New Roman"/>
        </w:rPr>
        <w:t>.</w:t>
      </w:r>
    </w:p>
    <w:p w:rsidR="00C46E66" w:rsidRPr="00305CBC" w:rsidRDefault="00C46E66" w:rsidP="00DE63E7">
      <w:pPr>
        <w:spacing w:line="360" w:lineRule="auto"/>
        <w:rPr>
          <w:rFonts w:ascii="Times New Roman" w:hAnsi="Times New Roman" w:cs="Times New Roman"/>
        </w:rPr>
      </w:pPr>
    </w:p>
    <w:p w:rsidR="002642EC" w:rsidRPr="00305CBC" w:rsidRDefault="002642EC" w:rsidP="00DE63E7">
      <w:pPr>
        <w:spacing w:line="360" w:lineRule="auto"/>
        <w:rPr>
          <w:rFonts w:ascii="Times New Roman" w:hAnsi="Times New Roman" w:cs="Times New Roman"/>
        </w:rPr>
      </w:pPr>
    </w:p>
    <w:p w:rsidR="002642EC" w:rsidRPr="00305CBC" w:rsidRDefault="002642EC" w:rsidP="00DE63E7">
      <w:pPr>
        <w:spacing w:line="360" w:lineRule="auto"/>
        <w:rPr>
          <w:rFonts w:ascii="Times New Roman" w:hAnsi="Times New Roman" w:cs="Times New Roman"/>
        </w:rPr>
      </w:pPr>
    </w:p>
    <w:p w:rsidR="002642EC" w:rsidRPr="00305CBC" w:rsidRDefault="002642EC" w:rsidP="00DE63E7">
      <w:pPr>
        <w:spacing w:line="360" w:lineRule="auto"/>
        <w:rPr>
          <w:rFonts w:ascii="Times New Roman" w:hAnsi="Times New Roman" w:cs="Times New Roman"/>
        </w:rPr>
      </w:pPr>
    </w:p>
    <w:p w:rsidR="002642EC" w:rsidRPr="00305CBC" w:rsidRDefault="002642EC" w:rsidP="00DE63E7">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305CBC">
        <w:rPr>
          <w:rFonts w:ascii="Times New Roman" w:hAnsi="Times New Roman" w:cs="Times New Roman"/>
          <w:noProof/>
        </w:rPr>
        <w:lastRenderedPageBreak/>
        <w:drawing>
          <wp:inline distT="0" distB="0" distL="0" distR="0" wp14:anchorId="0069428D" wp14:editId="612AC76E">
            <wp:extent cx="5957207" cy="3954780"/>
            <wp:effectExtent l="19050" t="0" r="24493" b="762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416D3" w:rsidRPr="00305CBC" w:rsidRDefault="00B416D3" w:rsidP="00DE63E7">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305CBC">
        <w:rPr>
          <w:rFonts w:ascii="Times New Roman" w:hAnsi="Times New Roman" w:cs="Times New Roman"/>
        </w:rPr>
        <w:t>Figure-2 profit rate trends for for-hire trucking and rail companies</w:t>
      </w:r>
      <w:r w:rsidR="000D1123" w:rsidRPr="00305CBC">
        <w:rPr>
          <w:rFonts w:ascii="Times New Roman" w:hAnsi="Times New Roman" w:cs="Times New Roman"/>
        </w:rPr>
        <w:t xml:space="preserve"> (percentages)</w:t>
      </w:r>
      <w:r w:rsidRPr="00305CBC">
        <w:rPr>
          <w:rFonts w:ascii="Times New Roman" w:hAnsi="Times New Roman" w:cs="Times New Roman"/>
        </w:rPr>
        <w:t xml:space="preserve">.  The demarcation line depict the passage year of the ICC Termination Act.  Source: Annual volumes </w:t>
      </w:r>
      <w:r w:rsidRPr="00305CBC">
        <w:rPr>
          <w:rFonts w:ascii="Times New Roman" w:hAnsi="Times New Roman" w:cs="Times New Roman"/>
          <w:i/>
        </w:rPr>
        <w:t xml:space="preserve">of Almanac of Business and Financial Ratios, </w:t>
      </w:r>
      <w:r w:rsidRPr="00305CBC">
        <w:rPr>
          <w:rFonts w:ascii="Times New Roman" w:hAnsi="Times New Roman" w:cs="Times New Roman"/>
        </w:rPr>
        <w:t>(Troy)</w:t>
      </w:r>
    </w:p>
    <w:p w:rsidR="00C46E66" w:rsidRPr="00305CBC" w:rsidRDefault="00C46E66" w:rsidP="00DE63E7">
      <w:pPr>
        <w:pBdr>
          <w:top w:val="single" w:sz="4" w:space="1" w:color="auto"/>
          <w:left w:val="single" w:sz="4" w:space="4" w:color="auto"/>
          <w:bottom w:val="single" w:sz="4" w:space="1" w:color="auto"/>
          <w:right w:val="single" w:sz="4" w:space="31" w:color="auto"/>
        </w:pBdr>
        <w:spacing w:line="360" w:lineRule="auto"/>
        <w:rPr>
          <w:rFonts w:ascii="Times New Roman" w:hAnsi="Times New Roman" w:cs="Times New Roman"/>
        </w:rPr>
      </w:pPr>
      <w:r w:rsidRPr="00305CBC">
        <w:rPr>
          <w:rFonts w:ascii="Times New Roman" w:hAnsi="Times New Roman" w:cs="Times New Roman"/>
          <w:noProof/>
        </w:rPr>
        <w:lastRenderedPageBreak/>
        <w:drawing>
          <wp:inline distT="0" distB="0" distL="0" distR="0" wp14:anchorId="4131A73F" wp14:editId="28E9ED69">
            <wp:extent cx="6218464" cy="3984171"/>
            <wp:effectExtent l="19050" t="0" r="10886"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5226D" w:rsidRPr="00305CBC" w:rsidRDefault="00D5226D" w:rsidP="00DE63E7">
      <w:pPr>
        <w:pBdr>
          <w:top w:val="single" w:sz="4" w:space="1" w:color="auto"/>
          <w:left w:val="single" w:sz="4" w:space="4" w:color="auto"/>
          <w:bottom w:val="single" w:sz="4" w:space="1" w:color="auto"/>
          <w:right w:val="single" w:sz="4" w:space="31" w:color="auto"/>
        </w:pBdr>
        <w:spacing w:line="360" w:lineRule="auto"/>
        <w:rPr>
          <w:rFonts w:ascii="Times New Roman" w:hAnsi="Times New Roman" w:cs="Times New Roman"/>
        </w:rPr>
      </w:pPr>
      <w:r w:rsidRPr="00305CBC">
        <w:rPr>
          <w:rFonts w:ascii="Times New Roman" w:hAnsi="Times New Roman" w:cs="Times New Roman"/>
        </w:rPr>
        <w:t>Figure-3:</w:t>
      </w:r>
      <w:r w:rsidR="004606C5" w:rsidRPr="00305CBC">
        <w:rPr>
          <w:rFonts w:ascii="Times New Roman" w:hAnsi="Times New Roman" w:cs="Times New Roman"/>
        </w:rPr>
        <w:t xml:space="preserve"> </w:t>
      </w:r>
      <w:r w:rsidR="000D1123" w:rsidRPr="00305CBC">
        <w:rPr>
          <w:rFonts w:ascii="Times New Roman" w:hAnsi="Times New Roman" w:cs="Times New Roman"/>
        </w:rPr>
        <w:t>Indexed r</w:t>
      </w:r>
      <w:r w:rsidRPr="00305CBC">
        <w:rPr>
          <w:rFonts w:ascii="Times New Roman" w:hAnsi="Times New Roman" w:cs="Times New Roman"/>
        </w:rPr>
        <w:t xml:space="preserve">eal average freight revenue per ton-mile trends for </w:t>
      </w:r>
      <w:r w:rsidR="00120F16" w:rsidRPr="00305CBC">
        <w:rPr>
          <w:rFonts w:ascii="Times New Roman" w:hAnsi="Times New Roman" w:cs="Times New Roman"/>
        </w:rPr>
        <w:t xml:space="preserve">rail and trucking and real </w:t>
      </w:r>
      <w:r w:rsidR="00004D3D" w:rsidRPr="00305CBC">
        <w:rPr>
          <w:rFonts w:ascii="Times New Roman" w:hAnsi="Times New Roman" w:cs="Times New Roman"/>
        </w:rPr>
        <w:t>motor</w:t>
      </w:r>
      <w:r w:rsidRPr="00305CBC">
        <w:rPr>
          <w:rFonts w:ascii="Times New Roman" w:hAnsi="Times New Roman" w:cs="Times New Roman"/>
        </w:rPr>
        <w:t xml:space="preserve"> fuel prices trends. Sources: Revenue per ton-mile taken from the Bureau of Transportation Statistics. Motor prices taken from the </w:t>
      </w:r>
      <w:r w:rsidRPr="00305CBC">
        <w:rPr>
          <w:rFonts w:ascii="Times New Roman" w:hAnsi="Times New Roman" w:cs="Times New Roman"/>
          <w:i/>
        </w:rPr>
        <w:t>Council of Economic Advisors Report to the President</w:t>
      </w:r>
      <w:r w:rsidRPr="00305CBC">
        <w:rPr>
          <w:rFonts w:ascii="Times New Roman" w:hAnsi="Times New Roman" w:cs="Times New Roman"/>
        </w:rPr>
        <w:t>. The demarcation line depict the passage year of the ICC Termination Act.</w:t>
      </w:r>
    </w:p>
    <w:p w:rsidR="00D5226D" w:rsidRPr="00305CBC" w:rsidRDefault="00D5226D" w:rsidP="00DE63E7">
      <w:pPr>
        <w:spacing w:line="360" w:lineRule="auto"/>
        <w:rPr>
          <w:rFonts w:ascii="Times New Roman" w:hAnsi="Times New Roman" w:cs="Times New Roman"/>
        </w:rPr>
      </w:pPr>
    </w:p>
    <w:p w:rsidR="00D5226D" w:rsidRPr="00305CBC" w:rsidRDefault="00D5226D" w:rsidP="00DE63E7">
      <w:pPr>
        <w:spacing w:line="360" w:lineRule="auto"/>
        <w:rPr>
          <w:rFonts w:ascii="Times New Roman" w:hAnsi="Times New Roman" w:cs="Times New Roman"/>
        </w:rPr>
      </w:pPr>
    </w:p>
    <w:p w:rsidR="00FB4A3F" w:rsidRPr="00305CBC" w:rsidRDefault="00C46E66" w:rsidP="00DE63E7">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305CBC">
        <w:rPr>
          <w:rFonts w:ascii="Times New Roman" w:hAnsi="Times New Roman" w:cs="Times New Roman"/>
          <w:noProof/>
        </w:rPr>
        <w:lastRenderedPageBreak/>
        <w:drawing>
          <wp:inline distT="0" distB="0" distL="0" distR="0" wp14:anchorId="3145A099" wp14:editId="572EE40C">
            <wp:extent cx="6218555" cy="3878580"/>
            <wp:effectExtent l="19050" t="0" r="10795" b="762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42978" w:rsidRPr="00305CBC" w:rsidRDefault="005A1E13" w:rsidP="00DE63E7">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305CBC">
        <w:rPr>
          <w:rFonts w:ascii="Times New Roman" w:hAnsi="Times New Roman" w:cs="Times New Roman"/>
        </w:rPr>
        <w:t xml:space="preserve">Figure-4: Union density trends (union members’ share of work force). The demarcation line depict the passage year of the ICC Termination Act.  Sources: Union information for trucking and </w:t>
      </w:r>
      <w:r w:rsidR="00AA637D" w:rsidRPr="00305CBC">
        <w:rPr>
          <w:rFonts w:ascii="Times New Roman" w:hAnsi="Times New Roman" w:cs="Times New Roman"/>
        </w:rPr>
        <w:t>rail</w:t>
      </w:r>
      <w:r w:rsidRPr="00305CBC">
        <w:rPr>
          <w:rFonts w:ascii="Times New Roman" w:hAnsi="Times New Roman" w:cs="Times New Roman"/>
        </w:rPr>
        <w:t xml:space="preserve"> taken from the annual Current Population survey </w:t>
      </w:r>
      <w:r w:rsidR="004606C5" w:rsidRPr="00305CBC">
        <w:rPr>
          <w:rFonts w:ascii="Times New Roman" w:hAnsi="Times New Roman" w:cs="Times New Roman"/>
        </w:rPr>
        <w:t xml:space="preserve">- </w:t>
      </w:r>
      <w:r w:rsidR="00004D3D" w:rsidRPr="00305CBC">
        <w:rPr>
          <w:rFonts w:ascii="Times New Roman" w:hAnsi="Times New Roman" w:cs="Times New Roman"/>
        </w:rPr>
        <w:t>Outgoing Rotation</w:t>
      </w:r>
      <w:r w:rsidR="004606C5" w:rsidRPr="00305CBC">
        <w:rPr>
          <w:rFonts w:ascii="Times New Roman" w:hAnsi="Times New Roman" w:cs="Times New Roman"/>
        </w:rPr>
        <w:t xml:space="preserve"> G</w:t>
      </w:r>
      <w:r w:rsidRPr="00305CBC">
        <w:rPr>
          <w:rFonts w:ascii="Times New Roman" w:hAnsi="Times New Roman" w:cs="Times New Roman"/>
        </w:rPr>
        <w:t>roup</w:t>
      </w:r>
      <w:r w:rsidR="004606C5" w:rsidRPr="00305CBC">
        <w:rPr>
          <w:rFonts w:ascii="Times New Roman" w:hAnsi="Times New Roman" w:cs="Times New Roman"/>
        </w:rPr>
        <w:t xml:space="preserve"> files</w:t>
      </w:r>
      <w:r w:rsidRPr="00305CBC">
        <w:rPr>
          <w:rFonts w:ascii="Times New Roman" w:hAnsi="Times New Roman" w:cs="Times New Roman"/>
        </w:rPr>
        <w:t xml:space="preserve">.  Union information for the US labor force taken from </w:t>
      </w:r>
      <w:r w:rsidR="004606C5" w:rsidRPr="00305CBC">
        <w:rPr>
          <w:rFonts w:ascii="Times New Roman" w:hAnsi="Times New Roman" w:cs="Times New Roman"/>
        </w:rPr>
        <w:t>www.unionstats.com.</w:t>
      </w:r>
    </w:p>
    <w:p w:rsidR="00FB4A3F" w:rsidRPr="00305CBC" w:rsidRDefault="00AB13EE" w:rsidP="00DE63E7">
      <w:pPr>
        <w:pBdr>
          <w:top w:val="single" w:sz="4" w:space="1" w:color="auto"/>
          <w:left w:val="single" w:sz="4" w:space="4" w:color="auto"/>
          <w:bottom w:val="single" w:sz="4" w:space="1" w:color="auto"/>
          <w:right w:val="single" w:sz="4" w:space="20" w:color="auto"/>
        </w:pBdr>
        <w:spacing w:line="360" w:lineRule="auto"/>
        <w:rPr>
          <w:rFonts w:ascii="Times New Roman" w:hAnsi="Times New Roman" w:cs="Times New Roman"/>
        </w:rPr>
      </w:pPr>
      <w:r w:rsidRPr="00305CBC">
        <w:rPr>
          <w:rFonts w:ascii="Times New Roman" w:hAnsi="Times New Roman" w:cs="Times New Roman"/>
          <w:noProof/>
        </w:rPr>
        <w:lastRenderedPageBreak/>
        <w:drawing>
          <wp:inline distT="0" distB="0" distL="0" distR="0" wp14:anchorId="3CEF91BA" wp14:editId="4DB65F97">
            <wp:extent cx="6151685" cy="3940126"/>
            <wp:effectExtent l="19050" t="0" r="20515" b="3224"/>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606C5" w:rsidRPr="00305CBC" w:rsidRDefault="004606C5" w:rsidP="00DE63E7">
      <w:pPr>
        <w:pBdr>
          <w:top w:val="single" w:sz="4" w:space="1" w:color="auto"/>
          <w:left w:val="single" w:sz="4" w:space="4" w:color="auto"/>
          <w:bottom w:val="single" w:sz="4" w:space="1" w:color="auto"/>
          <w:right w:val="single" w:sz="4" w:space="20" w:color="auto"/>
        </w:pBdr>
        <w:spacing w:line="360" w:lineRule="auto"/>
        <w:rPr>
          <w:rFonts w:ascii="Times New Roman" w:hAnsi="Times New Roman" w:cs="Times New Roman"/>
        </w:rPr>
      </w:pPr>
      <w:r w:rsidRPr="00305CBC">
        <w:rPr>
          <w:rFonts w:ascii="Times New Roman" w:hAnsi="Times New Roman" w:cs="Times New Roman"/>
        </w:rPr>
        <w:t>Figure-5: Employment trends for for-hire truck drivers</w:t>
      </w:r>
      <w:r w:rsidR="000D1123" w:rsidRPr="00305CBC">
        <w:rPr>
          <w:rFonts w:ascii="Times New Roman" w:hAnsi="Times New Roman" w:cs="Times New Roman"/>
        </w:rPr>
        <w:t xml:space="preserve"> (number of workers)</w:t>
      </w:r>
      <w:r w:rsidRPr="00305CBC">
        <w:rPr>
          <w:rFonts w:ascii="Times New Roman" w:hAnsi="Times New Roman" w:cs="Times New Roman"/>
        </w:rPr>
        <w:t xml:space="preserve">. The demarcation line depict the passage year of the ICC Termination Act. </w:t>
      </w:r>
      <w:r w:rsidR="000E12DD" w:rsidRPr="00305CBC">
        <w:rPr>
          <w:rFonts w:ascii="Times New Roman" w:hAnsi="Times New Roman" w:cs="Times New Roman"/>
        </w:rPr>
        <w:t>Source</w:t>
      </w:r>
      <w:r w:rsidR="0092763D" w:rsidRPr="00305CBC">
        <w:rPr>
          <w:rFonts w:ascii="Times New Roman" w:hAnsi="Times New Roman" w:cs="Times New Roman"/>
        </w:rPr>
        <w:t>:</w:t>
      </w:r>
      <w:r w:rsidRPr="00305CBC">
        <w:rPr>
          <w:rFonts w:ascii="Times New Roman" w:hAnsi="Times New Roman" w:cs="Times New Roman"/>
        </w:rPr>
        <w:t xml:space="preserve"> </w:t>
      </w:r>
      <w:r w:rsidR="000E12DD" w:rsidRPr="00305CBC">
        <w:rPr>
          <w:rFonts w:ascii="Times New Roman" w:hAnsi="Times New Roman" w:cs="Times New Roman"/>
        </w:rPr>
        <w:t>annual Current Population Survey - Outgoing Rotation Group files.</w:t>
      </w:r>
    </w:p>
    <w:p w:rsidR="00AB13EE" w:rsidRPr="00305CBC" w:rsidRDefault="00AB13EE" w:rsidP="00DE63E7">
      <w:pPr>
        <w:spacing w:line="360" w:lineRule="auto"/>
        <w:rPr>
          <w:rFonts w:ascii="Times New Roman" w:hAnsi="Times New Roman" w:cs="Times New Roman"/>
        </w:rPr>
      </w:pPr>
    </w:p>
    <w:p w:rsidR="000E12DD" w:rsidRPr="00305CBC" w:rsidRDefault="00577FF6" w:rsidP="00DE63E7">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305CBC">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687E0795" wp14:editId="45F5D644">
                <wp:simplePos x="0" y="0"/>
                <wp:positionH relativeFrom="column">
                  <wp:posOffset>1981200</wp:posOffset>
                </wp:positionH>
                <wp:positionV relativeFrom="paragraph">
                  <wp:posOffset>43815</wp:posOffset>
                </wp:positionV>
                <wp:extent cx="43815" cy="3167380"/>
                <wp:effectExtent l="9525" t="5715" r="13335" b="825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815" cy="316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62D6BC" id="_x0000_t32" coordsize="21600,21600" o:spt="32" o:oned="t" path="m,l21600,21600e" filled="f">
                <v:path arrowok="t" fillok="f" o:connecttype="none"/>
                <o:lock v:ext="edit" shapetype="t"/>
              </v:shapetype>
              <v:shape id="AutoShape 3" o:spid="_x0000_s1026" type="#_x0000_t32" style="position:absolute;margin-left:156pt;margin-top:3.45pt;width:3.45pt;height:249.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GzKgIAAEk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"/>
            </w:pict>
          </mc:Fallback>
        </mc:AlternateContent>
      </w:r>
      <w:r w:rsidR="000E12DD" w:rsidRPr="00305CBC">
        <w:rPr>
          <w:rFonts w:ascii="Times New Roman" w:hAnsi="Times New Roman" w:cs="Times New Roman"/>
          <w:noProof/>
        </w:rPr>
        <w:drawing>
          <wp:inline distT="0" distB="0" distL="0" distR="0" wp14:anchorId="0329C134" wp14:editId="73E59AD7">
            <wp:extent cx="5826579" cy="4158343"/>
            <wp:effectExtent l="19050" t="0" r="21771" b="0"/>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E12DD" w:rsidRPr="00305CBC" w:rsidRDefault="0092763D" w:rsidP="00DE63E7">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305CBC">
        <w:rPr>
          <w:rFonts w:ascii="Times New Roman" w:hAnsi="Times New Roman" w:cs="Times New Roman"/>
        </w:rPr>
        <w:t>Figure-6: Employment trends for rail operatives</w:t>
      </w:r>
      <w:r w:rsidR="000D1123" w:rsidRPr="00305CBC">
        <w:rPr>
          <w:rFonts w:ascii="Times New Roman" w:hAnsi="Times New Roman" w:cs="Times New Roman"/>
        </w:rPr>
        <w:t xml:space="preserve"> (number of workers)</w:t>
      </w:r>
      <w:r w:rsidRPr="00305CBC">
        <w:rPr>
          <w:rFonts w:ascii="Times New Roman" w:hAnsi="Times New Roman" w:cs="Times New Roman"/>
        </w:rPr>
        <w:t>. The demarcation line depict the passage year of the ICC Termination Act. Source: annual Current Population Survey-Outgoing Group files.</w:t>
      </w:r>
    </w:p>
    <w:p w:rsidR="00565F7E" w:rsidRPr="00305CBC" w:rsidRDefault="00565F7E" w:rsidP="00DE63E7">
      <w:pPr>
        <w:spacing w:line="360" w:lineRule="auto"/>
        <w:rPr>
          <w:rFonts w:ascii="Times New Roman" w:hAnsi="Times New Roman" w:cs="Times New Roman"/>
        </w:rPr>
      </w:pPr>
    </w:p>
    <w:p w:rsidR="00565F7E" w:rsidRPr="00305CBC" w:rsidRDefault="00565F7E" w:rsidP="00DE63E7">
      <w:pPr>
        <w:spacing w:line="360" w:lineRule="auto"/>
        <w:rPr>
          <w:rFonts w:ascii="Times New Roman" w:hAnsi="Times New Roman" w:cs="Times New Roman"/>
        </w:rPr>
      </w:pPr>
    </w:p>
    <w:p w:rsidR="00565F7E" w:rsidRPr="00305CBC" w:rsidRDefault="00565F7E" w:rsidP="00DE63E7">
      <w:pPr>
        <w:spacing w:line="360" w:lineRule="auto"/>
        <w:rPr>
          <w:rFonts w:ascii="Times New Roman" w:hAnsi="Times New Roman" w:cs="Times New Roman"/>
        </w:rPr>
      </w:pPr>
    </w:p>
    <w:p w:rsidR="00565F7E" w:rsidRPr="00305CBC" w:rsidRDefault="00565F7E" w:rsidP="00DE63E7">
      <w:pPr>
        <w:spacing w:line="360" w:lineRule="auto"/>
        <w:rPr>
          <w:rFonts w:ascii="Times New Roman" w:hAnsi="Times New Roman" w:cs="Times New Roman"/>
        </w:rPr>
      </w:pPr>
    </w:p>
    <w:p w:rsidR="00565F7E" w:rsidRPr="00305CBC" w:rsidRDefault="00565F7E" w:rsidP="00DE63E7">
      <w:pPr>
        <w:spacing w:line="360" w:lineRule="auto"/>
        <w:rPr>
          <w:rFonts w:ascii="Times New Roman" w:hAnsi="Times New Roman" w:cs="Times New Roman"/>
        </w:rPr>
      </w:pPr>
    </w:p>
    <w:p w:rsidR="00565F7E" w:rsidRPr="00305CBC" w:rsidRDefault="00565F7E" w:rsidP="00DE63E7">
      <w:pPr>
        <w:spacing w:line="360" w:lineRule="auto"/>
        <w:rPr>
          <w:rFonts w:ascii="Times New Roman" w:hAnsi="Times New Roman" w:cs="Times New Roman"/>
        </w:rPr>
      </w:pPr>
    </w:p>
    <w:p w:rsidR="0092763D" w:rsidRPr="00305CBC" w:rsidRDefault="0092763D" w:rsidP="00DE63E7">
      <w:pPr>
        <w:spacing w:line="360" w:lineRule="auto"/>
        <w:rPr>
          <w:rFonts w:ascii="Times New Roman" w:hAnsi="Times New Roman" w:cs="Times New Roman"/>
        </w:rPr>
      </w:pPr>
      <w:r w:rsidRPr="00305CBC">
        <w:rPr>
          <w:rFonts w:ascii="Times New Roman" w:hAnsi="Times New Roman" w:cs="Times New Roman"/>
        </w:rPr>
        <w:br w:type="page"/>
      </w:r>
    </w:p>
    <w:p w:rsidR="00565F7E" w:rsidRPr="00305CBC" w:rsidRDefault="00577FF6" w:rsidP="00DE63E7">
      <w:pPr>
        <w:pBdr>
          <w:top w:val="single" w:sz="4" w:space="1" w:color="auto"/>
          <w:left w:val="single" w:sz="4" w:space="4" w:color="auto"/>
          <w:bottom w:val="single" w:sz="4" w:space="1" w:color="auto"/>
          <w:right w:val="single" w:sz="4" w:space="17" w:color="auto"/>
        </w:pBdr>
        <w:spacing w:line="360" w:lineRule="auto"/>
        <w:rPr>
          <w:rFonts w:ascii="Times New Roman" w:hAnsi="Times New Roman" w:cs="Times New Roman"/>
        </w:rPr>
      </w:pPr>
      <w:r w:rsidRPr="00305CBC">
        <w:rPr>
          <w:rFonts w:ascii="Times New Roman" w:hAnsi="Times New Roman" w:cs="Times New Roman"/>
          <w:noProof/>
        </w:rPr>
        <w:lastRenderedPageBreak/>
        <mc:AlternateContent>
          <mc:Choice Requires="wps">
            <w:drawing>
              <wp:anchor distT="0" distB="0" distL="114300" distR="114300" simplePos="0" relativeHeight="251660288" behindDoc="0" locked="0" layoutInCell="1" allowOverlap="1" wp14:anchorId="4A7217BA" wp14:editId="16052173">
                <wp:simplePos x="0" y="0"/>
                <wp:positionH relativeFrom="column">
                  <wp:posOffset>1644015</wp:posOffset>
                </wp:positionH>
                <wp:positionV relativeFrom="paragraph">
                  <wp:posOffset>-10795</wp:posOffset>
                </wp:positionV>
                <wp:extent cx="43180" cy="3505200"/>
                <wp:effectExtent l="5715" t="8255" r="825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180" cy="3505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4E9FA" id="AutoShape 4" o:spid="_x0000_s1026" type="#_x0000_t32" style="position:absolute;margin-left:129.45pt;margin-top:-.85pt;width:3.4pt;height:276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"/>
            </w:pict>
          </mc:Fallback>
        </mc:AlternateContent>
      </w:r>
      <w:r w:rsidR="0092763D" w:rsidRPr="00305CBC">
        <w:rPr>
          <w:rFonts w:ascii="Times New Roman" w:hAnsi="Times New Roman" w:cs="Times New Roman"/>
          <w:noProof/>
        </w:rPr>
        <w:drawing>
          <wp:inline distT="0" distB="0" distL="0" distR="0" wp14:anchorId="5DE0FB50" wp14:editId="1B16114B">
            <wp:extent cx="6066064" cy="4288971"/>
            <wp:effectExtent l="19050" t="0" r="10886" b="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2763D" w:rsidRPr="00305CBC" w:rsidRDefault="0092763D" w:rsidP="00DE63E7">
      <w:pPr>
        <w:pBdr>
          <w:top w:val="single" w:sz="4" w:space="1" w:color="auto"/>
          <w:left w:val="single" w:sz="4" w:space="4" w:color="auto"/>
          <w:bottom w:val="single" w:sz="4" w:space="1" w:color="auto"/>
          <w:right w:val="single" w:sz="4" w:space="17" w:color="auto"/>
        </w:pBdr>
        <w:spacing w:line="360" w:lineRule="auto"/>
        <w:rPr>
          <w:rFonts w:ascii="Times New Roman" w:hAnsi="Times New Roman" w:cs="Times New Roman"/>
        </w:rPr>
      </w:pPr>
      <w:r w:rsidRPr="00305CBC">
        <w:rPr>
          <w:rFonts w:ascii="Times New Roman" w:hAnsi="Times New Roman" w:cs="Times New Roman"/>
        </w:rPr>
        <w:t>Figure-7: Mean real hourly wage trends</w:t>
      </w:r>
      <w:r w:rsidR="000D1123" w:rsidRPr="00305CBC">
        <w:rPr>
          <w:rFonts w:ascii="Times New Roman" w:hAnsi="Times New Roman" w:cs="Times New Roman"/>
        </w:rPr>
        <w:t xml:space="preserve"> (1988 dollars)</w:t>
      </w:r>
      <w:r w:rsidRPr="00305CBC">
        <w:rPr>
          <w:rFonts w:ascii="Times New Roman" w:hAnsi="Times New Roman" w:cs="Times New Roman"/>
        </w:rPr>
        <w:t xml:space="preserve">. The demarcation line depict the passage year of the ICC Termination Act.  </w:t>
      </w:r>
      <w:r w:rsidR="00382310" w:rsidRPr="00305CBC">
        <w:rPr>
          <w:rFonts w:ascii="Times New Roman" w:hAnsi="Times New Roman" w:cs="Times New Roman"/>
        </w:rPr>
        <w:t>Source: annual Current Population survey - Outgoing Rotation Group files.</w:t>
      </w:r>
    </w:p>
    <w:sectPr w:rsidR="0092763D" w:rsidRPr="00305CBC" w:rsidSect="00CA0BFB">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77B" w:rsidRDefault="00B7177B" w:rsidP="002E126F">
      <w:pPr>
        <w:spacing w:after="0" w:line="240" w:lineRule="auto"/>
      </w:pPr>
      <w:r>
        <w:separator/>
      </w:r>
    </w:p>
  </w:endnote>
  <w:endnote w:type="continuationSeparator" w:id="0">
    <w:p w:rsidR="00B7177B" w:rsidRDefault="00B7177B" w:rsidP="002E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693393"/>
      <w:docPartObj>
        <w:docPartGallery w:val="Page Numbers (Bottom of Page)"/>
        <w:docPartUnique/>
      </w:docPartObj>
    </w:sdtPr>
    <w:sdtEndPr>
      <w:rPr>
        <w:noProof/>
      </w:rPr>
    </w:sdtEndPr>
    <w:sdtContent>
      <w:p w:rsidR="001C0C19" w:rsidRDefault="001C0C19">
        <w:pPr>
          <w:pStyle w:val="Footer"/>
          <w:jc w:val="center"/>
        </w:pPr>
        <w:r>
          <w:fldChar w:fldCharType="begin"/>
        </w:r>
        <w:r>
          <w:instrText xml:space="preserve"> PAGE   \* MERGEFORMAT </w:instrText>
        </w:r>
        <w:r>
          <w:fldChar w:fldCharType="separate"/>
        </w:r>
        <w:r w:rsidR="001F4498">
          <w:rPr>
            <w:noProof/>
          </w:rPr>
          <w:t>23</w:t>
        </w:r>
        <w:r>
          <w:rPr>
            <w:noProof/>
          </w:rPr>
          <w:fldChar w:fldCharType="end"/>
        </w:r>
      </w:p>
    </w:sdtContent>
  </w:sdt>
  <w:p w:rsidR="001C0C19" w:rsidRDefault="001C0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77B" w:rsidRDefault="00B7177B" w:rsidP="002E126F">
      <w:pPr>
        <w:spacing w:after="0" w:line="240" w:lineRule="auto"/>
      </w:pPr>
      <w:r>
        <w:separator/>
      </w:r>
    </w:p>
  </w:footnote>
  <w:footnote w:type="continuationSeparator" w:id="0">
    <w:p w:rsidR="00B7177B" w:rsidRDefault="00B7177B" w:rsidP="002E126F">
      <w:pPr>
        <w:spacing w:after="0" w:line="240" w:lineRule="auto"/>
      </w:pPr>
      <w:r>
        <w:continuationSeparator/>
      </w:r>
    </w:p>
  </w:footnote>
  <w:footnote w:id="1">
    <w:p w:rsidR="001F0411" w:rsidRPr="00E45916" w:rsidRDefault="001F0411">
      <w:pPr>
        <w:pStyle w:val="FootnoteText"/>
        <w:rPr>
          <w:rFonts w:ascii="Times New Roman" w:hAnsi="Times New Roman"/>
        </w:rPr>
      </w:pPr>
      <w:r>
        <w:rPr>
          <w:rStyle w:val="FootnoteReference"/>
        </w:rPr>
        <w:footnoteRef/>
      </w:r>
      <w:r>
        <w:t xml:space="preserve"> </w:t>
      </w:r>
      <w:r w:rsidRPr="00E45916">
        <w:rPr>
          <w:rFonts w:ascii="Times New Roman" w:hAnsi="Times New Roman"/>
        </w:rPr>
        <w:t>Rail and trucking transportation service constitute surface transportation for the purposes of this study.</w:t>
      </w:r>
    </w:p>
  </w:footnote>
  <w:footnote w:id="2">
    <w:p w:rsidR="008774D0" w:rsidRPr="003D73F4" w:rsidRDefault="008774D0">
      <w:pPr>
        <w:pStyle w:val="FootnoteText"/>
        <w:rPr>
          <w:rFonts w:ascii="Times New Roman" w:hAnsi="Times New Roman"/>
        </w:rPr>
      </w:pPr>
      <w:r>
        <w:rPr>
          <w:rStyle w:val="FootnoteReference"/>
        </w:rPr>
        <w:footnoteRef/>
      </w:r>
      <w:r>
        <w:t xml:space="preserve"> </w:t>
      </w:r>
      <w:r w:rsidRPr="003D73F4">
        <w:rPr>
          <w:rFonts w:ascii="Times New Roman" w:hAnsi="Times New Roman"/>
        </w:rPr>
        <w:t>Monopoly in rail is indentified by lack of competition along routes rather than the traditional measure of number of competitors in an industry.</w:t>
      </w:r>
    </w:p>
  </w:footnote>
  <w:footnote w:id="3">
    <w:p w:rsidR="00B97465" w:rsidRPr="00305CBC" w:rsidRDefault="00B97465">
      <w:pPr>
        <w:pStyle w:val="FootnoteText"/>
        <w:rPr>
          <w:rFonts w:ascii="Times New Roman" w:hAnsi="Times New Roman"/>
        </w:rPr>
      </w:pPr>
      <w:r w:rsidRPr="00305CBC">
        <w:rPr>
          <w:rStyle w:val="FootnoteReference"/>
        </w:rPr>
        <w:footnoteRef/>
      </w:r>
      <w:r w:rsidRPr="00305CBC">
        <w:t xml:space="preserve"> </w:t>
      </w:r>
      <w:r w:rsidRPr="00305CBC">
        <w:rPr>
          <w:rFonts w:ascii="Times New Roman" w:hAnsi="Times New Roman"/>
        </w:rPr>
        <w:t>The strategy of selectively targeting lucrative routes as opposed to compe</w:t>
      </w:r>
      <w:r w:rsidR="009E0CF7">
        <w:rPr>
          <w:rFonts w:ascii="Times New Roman" w:hAnsi="Times New Roman"/>
        </w:rPr>
        <w:t xml:space="preserve">ting on all </w:t>
      </w:r>
      <w:r w:rsidRPr="00305CBC">
        <w:rPr>
          <w:rFonts w:ascii="Times New Roman" w:hAnsi="Times New Roman"/>
        </w:rPr>
        <w:t xml:space="preserve">routes served by rail carriers is an example of ‘cream-skimming’. Trucking carriers at that time were able to engage in such behavior because they did not face regulatory stipulation that required rail carriers to provide </w:t>
      </w:r>
      <w:r w:rsidR="00235400" w:rsidRPr="00305CBC">
        <w:rPr>
          <w:rFonts w:ascii="Times New Roman" w:hAnsi="Times New Roman"/>
        </w:rPr>
        <w:t>access</w:t>
      </w:r>
      <w:r w:rsidRPr="00305CBC">
        <w:rPr>
          <w:rFonts w:ascii="Times New Roman" w:hAnsi="Times New Roman"/>
        </w:rPr>
        <w:t xml:space="preserve"> to shippers locate along low demand routes in rural locations.</w:t>
      </w:r>
    </w:p>
  </w:footnote>
  <w:footnote w:id="4">
    <w:p w:rsidR="00D65970" w:rsidRPr="00305CBC" w:rsidRDefault="00D65970" w:rsidP="00D65970">
      <w:pPr>
        <w:pStyle w:val="FootnoteText"/>
        <w:rPr>
          <w:rFonts w:ascii="Times New Roman" w:hAnsi="Times New Roman"/>
        </w:rPr>
      </w:pPr>
      <w:r w:rsidRPr="00305CBC">
        <w:rPr>
          <w:rStyle w:val="FootnoteReference"/>
          <w:rFonts w:ascii="Times New Roman" w:hAnsi="Times New Roman"/>
        </w:rPr>
        <w:footnoteRef/>
      </w:r>
      <w:r w:rsidRPr="00305CBC">
        <w:rPr>
          <w:rFonts w:ascii="Times New Roman" w:hAnsi="Times New Roman"/>
        </w:rPr>
        <w:t xml:space="preserve"> </w:t>
      </w:r>
      <w:r w:rsidR="008F47B9" w:rsidRPr="00305CBC">
        <w:rPr>
          <w:rFonts w:ascii="Times New Roman" w:hAnsi="Times New Roman"/>
        </w:rPr>
        <w:t>For-hire carriers are companies whose only line of business is providing transportation services to shipper.</w:t>
      </w:r>
    </w:p>
  </w:footnote>
  <w:footnote w:id="5">
    <w:p w:rsidR="00B97465" w:rsidRPr="00305CBC" w:rsidRDefault="00B97465">
      <w:pPr>
        <w:pStyle w:val="FootnoteText"/>
        <w:rPr>
          <w:rFonts w:ascii="Times New Roman" w:hAnsi="Times New Roman"/>
        </w:rPr>
      </w:pPr>
      <w:r w:rsidRPr="00305CBC">
        <w:rPr>
          <w:rStyle w:val="FootnoteReference"/>
          <w:rFonts w:ascii="Times New Roman" w:hAnsi="Times New Roman"/>
        </w:rPr>
        <w:footnoteRef/>
      </w:r>
      <w:r w:rsidRPr="00305CBC">
        <w:rPr>
          <w:rFonts w:ascii="Times New Roman" w:hAnsi="Times New Roman"/>
        </w:rPr>
        <w:t xml:space="preserve"> </w:t>
      </w:r>
      <w:r w:rsidR="008E0766" w:rsidRPr="00305CBC">
        <w:rPr>
          <w:rFonts w:ascii="Times New Roman" w:hAnsi="Times New Roman"/>
        </w:rPr>
        <w:t>Even though trucking companies set their rates below that charged by rail, their relatively low operating cost at that time allowed them to generate rent while maintaining a competitive advantage over rail carriers.</w:t>
      </w:r>
    </w:p>
  </w:footnote>
  <w:footnote w:id="6">
    <w:p w:rsidR="00FF7908" w:rsidRPr="00E45916" w:rsidRDefault="00FF7908">
      <w:pPr>
        <w:pStyle w:val="FootnoteText"/>
        <w:rPr>
          <w:rFonts w:ascii="Times New Roman" w:hAnsi="Times New Roman"/>
          <w:color w:val="7030A0"/>
        </w:rPr>
      </w:pPr>
      <w:r w:rsidRPr="00305CBC">
        <w:rPr>
          <w:rStyle w:val="FootnoteReference"/>
          <w:rFonts w:ascii="Times New Roman" w:hAnsi="Times New Roman"/>
        </w:rPr>
        <w:footnoteRef/>
      </w:r>
      <w:r w:rsidRPr="00305CBC">
        <w:rPr>
          <w:rFonts w:ascii="Times New Roman" w:hAnsi="Times New Roman"/>
        </w:rPr>
        <w:t xml:space="preserve"> </w:t>
      </w:r>
      <w:r w:rsidR="004536C7" w:rsidRPr="00305CBC">
        <w:rPr>
          <w:rFonts w:ascii="Times New Roman" w:hAnsi="Times New Roman"/>
        </w:rPr>
        <w:t>Capture theory argues that regulators are held captive by the industry they oversee and promote rulings that advance</w:t>
      </w:r>
      <w:r w:rsidR="008542C8" w:rsidRPr="00305CBC">
        <w:rPr>
          <w:rFonts w:ascii="Times New Roman" w:hAnsi="Times New Roman"/>
        </w:rPr>
        <w:t xml:space="preserve"> the interests of the</w:t>
      </w:r>
      <w:r w:rsidR="004536C7" w:rsidRPr="00305CBC">
        <w:rPr>
          <w:rFonts w:ascii="Times New Roman" w:hAnsi="Times New Roman"/>
        </w:rPr>
        <w:t xml:space="preserve"> regulated industry</w:t>
      </w:r>
      <w:r w:rsidR="008542C8" w:rsidRPr="00E45916">
        <w:rPr>
          <w:rFonts w:ascii="Times New Roman" w:hAnsi="Times New Roman"/>
          <w:color w:val="FF0000"/>
        </w:rPr>
        <w:t xml:space="preserve">. </w:t>
      </w:r>
    </w:p>
  </w:footnote>
  <w:footnote w:id="7">
    <w:p w:rsidR="004500D6" w:rsidRPr="00E45916" w:rsidRDefault="004500D6" w:rsidP="004500D6">
      <w:pPr>
        <w:pStyle w:val="FootnoteText"/>
        <w:rPr>
          <w:rFonts w:ascii="Times New Roman" w:hAnsi="Times New Roman"/>
        </w:rPr>
      </w:pPr>
      <w:r>
        <w:rPr>
          <w:rStyle w:val="FootnoteReference"/>
        </w:rPr>
        <w:footnoteRef/>
      </w:r>
      <w:r>
        <w:t xml:space="preserve"> </w:t>
      </w:r>
      <w:r w:rsidRPr="00E45916">
        <w:rPr>
          <w:rFonts w:ascii="Times New Roman" w:hAnsi="Times New Roman"/>
          <w:color w:val="000000" w:themeColor="text1"/>
        </w:rPr>
        <w:t xml:space="preserve">The 1973 </w:t>
      </w:r>
      <w:r w:rsidRPr="00E45916">
        <w:rPr>
          <w:rStyle w:val="st"/>
          <w:rFonts w:ascii="Times New Roman" w:hAnsi="Times New Roman"/>
          <w:color w:val="000000" w:themeColor="text1"/>
        </w:rPr>
        <w:t xml:space="preserve">Regional Rail Reorganization Act </w:t>
      </w:r>
      <w:r w:rsidRPr="00E45916">
        <w:rPr>
          <w:rFonts w:ascii="Times New Roman" w:hAnsi="Times New Roman"/>
          <w:color w:val="000000" w:themeColor="text1"/>
        </w:rPr>
        <w:t>(3R) act was actually the initial legislation addressing the financial performance of the rail industry.  However, this act did not address rate-setting or route restrictions.</w:t>
      </w:r>
    </w:p>
  </w:footnote>
  <w:footnote w:id="8">
    <w:p w:rsidR="00C27C9B" w:rsidRPr="00E45916" w:rsidRDefault="00C27C9B" w:rsidP="003724E1">
      <w:pPr>
        <w:rPr>
          <w:rFonts w:ascii="Times New Roman" w:hAnsi="Times New Roman" w:cs="Times New Roman"/>
          <w:sz w:val="20"/>
          <w:szCs w:val="20"/>
        </w:rPr>
      </w:pPr>
      <w:r w:rsidRPr="00E45916">
        <w:rPr>
          <w:rStyle w:val="FootnoteReference"/>
          <w:rFonts w:ascii="Times New Roman" w:hAnsi="Times New Roman" w:cs="Times New Roman"/>
          <w:sz w:val="20"/>
          <w:szCs w:val="20"/>
        </w:rPr>
        <w:footnoteRef/>
      </w:r>
      <w:r w:rsidRPr="00E45916">
        <w:rPr>
          <w:rFonts w:ascii="Times New Roman" w:hAnsi="Times New Roman" w:cs="Times New Roman"/>
          <w:sz w:val="20"/>
          <w:szCs w:val="20"/>
        </w:rPr>
        <w:t xml:space="preserve"> The selection of economists to serve as commissioners of regulatory agencies was the beginning of a new trend.  Alexis observes that prior to his selection “Economists [were] seldom privileged to be active participants in bodies vested with jurisdiction in economic regulations.  These collegial forums are traditionally the provinces of lawyers and former members and staff of </w:t>
      </w:r>
      <w:r w:rsidR="00D62291" w:rsidRPr="00305CBC">
        <w:rPr>
          <w:rFonts w:ascii="Times New Roman" w:hAnsi="Times New Roman" w:cs="Times New Roman"/>
          <w:sz w:val="20"/>
          <w:szCs w:val="20"/>
        </w:rPr>
        <w:t>legislatures</w:t>
      </w:r>
      <w:r w:rsidR="00C53ED9" w:rsidRPr="00305CBC">
        <w:rPr>
          <w:rFonts w:ascii="Times New Roman" w:hAnsi="Times New Roman" w:cs="Times New Roman"/>
          <w:sz w:val="20"/>
          <w:szCs w:val="20"/>
        </w:rPr>
        <w:t>”</w:t>
      </w:r>
      <w:r w:rsidRPr="00305CBC">
        <w:rPr>
          <w:rFonts w:ascii="Times New Roman" w:hAnsi="Times New Roman" w:cs="Times New Roman"/>
          <w:sz w:val="20"/>
          <w:szCs w:val="20"/>
        </w:rPr>
        <w:t xml:space="preserve"> </w:t>
      </w:r>
      <w:r w:rsidRPr="00E45916">
        <w:rPr>
          <w:rFonts w:ascii="Times New Roman" w:hAnsi="Times New Roman" w:cs="Times New Roman"/>
          <w:sz w:val="20"/>
          <w:szCs w:val="20"/>
        </w:rPr>
        <w:t>(Alexis</w:t>
      </w:r>
      <w:r w:rsidR="00A93B32" w:rsidRPr="00E45916">
        <w:rPr>
          <w:rFonts w:ascii="Times New Roman" w:hAnsi="Times New Roman" w:cs="Times New Roman"/>
          <w:sz w:val="20"/>
          <w:szCs w:val="20"/>
        </w:rPr>
        <w:t>,</w:t>
      </w:r>
      <w:r w:rsidR="00577FF6" w:rsidRPr="00E45916">
        <w:rPr>
          <w:rFonts w:ascii="Times New Roman" w:hAnsi="Times New Roman" w:cs="Times New Roman"/>
          <w:sz w:val="20"/>
          <w:szCs w:val="20"/>
        </w:rPr>
        <w:t xml:space="preserve"> </w:t>
      </w:r>
      <w:r w:rsidRPr="00E45916">
        <w:rPr>
          <w:rFonts w:ascii="Times New Roman" w:hAnsi="Times New Roman" w:cs="Times New Roman"/>
          <w:sz w:val="20"/>
          <w:szCs w:val="20"/>
        </w:rPr>
        <w:t>1982).</w:t>
      </w:r>
    </w:p>
  </w:footnote>
  <w:footnote w:id="9">
    <w:p w:rsidR="00DE16BB" w:rsidRPr="00E45916" w:rsidRDefault="00DE16BB">
      <w:pPr>
        <w:pStyle w:val="FootnoteText"/>
        <w:rPr>
          <w:rFonts w:ascii="Times New Roman" w:hAnsi="Times New Roman"/>
        </w:rPr>
      </w:pPr>
      <w:r w:rsidRPr="00E45916">
        <w:rPr>
          <w:rStyle w:val="FootnoteReference"/>
          <w:rFonts w:ascii="Times New Roman" w:hAnsi="Times New Roman"/>
        </w:rPr>
        <w:footnoteRef/>
      </w:r>
      <w:r w:rsidRPr="00E45916">
        <w:rPr>
          <w:rFonts w:ascii="Times New Roman" w:hAnsi="Times New Roman"/>
        </w:rPr>
        <w:t xml:space="preserve"> Alexis resigned from his post as interim ICC chair in part because of his concerns that future commissioners appointed by President Ronald Reagan would not continue on the path toward further deregulation. </w:t>
      </w:r>
    </w:p>
    <w:p w:rsidR="00DE16BB" w:rsidRPr="00577FF6" w:rsidRDefault="00DE16BB">
      <w:pPr>
        <w:pStyle w:val="FootnoteText"/>
        <w:rPr>
          <w:rFonts w:ascii="Times New Roman" w:hAnsi="Times New Roman"/>
          <w:sz w:val="18"/>
          <w:szCs w:val="18"/>
        </w:rPr>
      </w:pPr>
    </w:p>
  </w:footnote>
  <w:footnote w:id="10">
    <w:p w:rsidR="00ED008F" w:rsidRPr="00305CBC" w:rsidRDefault="00ED008F" w:rsidP="003724E1">
      <w:pPr>
        <w:rPr>
          <w:rFonts w:ascii="Times New Roman" w:hAnsi="Times New Roman" w:cs="Times New Roman"/>
          <w:sz w:val="20"/>
          <w:szCs w:val="20"/>
        </w:rPr>
      </w:pPr>
      <w:r w:rsidRPr="00E45916">
        <w:rPr>
          <w:rStyle w:val="FootnoteReference"/>
          <w:rFonts w:ascii="Times New Roman" w:hAnsi="Times New Roman" w:cs="Times New Roman"/>
          <w:sz w:val="20"/>
          <w:szCs w:val="20"/>
        </w:rPr>
        <w:footnoteRef/>
      </w:r>
      <w:r w:rsidRPr="00E45916">
        <w:rPr>
          <w:rFonts w:ascii="Times New Roman" w:hAnsi="Times New Roman" w:cs="Times New Roman"/>
          <w:sz w:val="20"/>
          <w:szCs w:val="20"/>
        </w:rPr>
        <w:t xml:space="preserve"> Alexis also argued that removal of entry restrictions would promote competition from minority groups who were traditionally excluded from offering their services in this industry.  In support of this prediction he comments that “Before I was on the ICC there were less than 20 minority group members who held certificates out of 17</w:t>
      </w:r>
      <w:r w:rsidR="004536C7" w:rsidRPr="00E45916">
        <w:rPr>
          <w:rFonts w:ascii="Times New Roman" w:hAnsi="Times New Roman" w:cs="Times New Roman"/>
          <w:sz w:val="20"/>
          <w:szCs w:val="20"/>
        </w:rPr>
        <w:t>,</w:t>
      </w:r>
      <w:r w:rsidRPr="00E45916">
        <w:rPr>
          <w:rFonts w:ascii="Times New Roman" w:hAnsi="Times New Roman" w:cs="Times New Roman"/>
          <w:sz w:val="20"/>
          <w:szCs w:val="20"/>
        </w:rPr>
        <w:t>000 regulated truckers.  When I left there were close to 300, which was a 15-fold increase in a period of two years</w:t>
      </w:r>
      <w:r w:rsidR="00A80C83" w:rsidRPr="00E45916">
        <w:rPr>
          <w:rFonts w:ascii="Times New Roman" w:hAnsi="Times New Roman" w:cs="Times New Roman"/>
          <w:sz w:val="20"/>
          <w:szCs w:val="20"/>
        </w:rPr>
        <w:t>.</w:t>
      </w:r>
      <w:r w:rsidRPr="00E45916">
        <w:rPr>
          <w:rFonts w:ascii="Times New Roman" w:hAnsi="Times New Roman" w:cs="Times New Roman"/>
          <w:sz w:val="20"/>
          <w:szCs w:val="20"/>
        </w:rPr>
        <w:t xml:space="preserve">” (Manhattan Report on Economic Policy, </w:t>
      </w:r>
      <w:r w:rsidRPr="00305CBC">
        <w:rPr>
          <w:rFonts w:ascii="Times New Roman" w:hAnsi="Times New Roman" w:cs="Times New Roman"/>
          <w:sz w:val="20"/>
          <w:szCs w:val="20"/>
        </w:rPr>
        <w:t>1982).</w:t>
      </w:r>
      <w:r w:rsidR="00A132F4" w:rsidRPr="00305CBC">
        <w:rPr>
          <w:rFonts w:ascii="Times New Roman" w:hAnsi="Times New Roman" w:cs="Times New Roman"/>
          <w:sz w:val="20"/>
          <w:szCs w:val="20"/>
        </w:rPr>
        <w:t xml:space="preserve">  Further evidence of employment gains by minorities in this industry are reported by Husbands-Fealing and Peoples (2006).  They find a st</w:t>
      </w:r>
      <w:r w:rsidR="0083541C" w:rsidRPr="00305CBC">
        <w:rPr>
          <w:rFonts w:ascii="Times New Roman" w:hAnsi="Times New Roman" w:cs="Times New Roman"/>
          <w:sz w:val="20"/>
          <w:szCs w:val="20"/>
        </w:rPr>
        <w:t>atically significant post-deregulation racial employment disparity erosion in trucking following.  They also find and significant post-deregulation racial employment erosion in rail, however, a substantial employment decline for white workers explains this outcome</w:t>
      </w:r>
      <w:r w:rsidR="003724E1" w:rsidRPr="00305CBC">
        <w:rPr>
          <w:rFonts w:ascii="Times New Roman" w:hAnsi="Times New Roman" w:cs="Times New Roman"/>
          <w:sz w:val="20"/>
          <w:szCs w:val="20"/>
        </w:rPr>
        <w:t>.</w:t>
      </w:r>
    </w:p>
  </w:footnote>
  <w:footnote w:id="11">
    <w:p w:rsidR="00BC4461" w:rsidRPr="00305CBC" w:rsidRDefault="00BC4461" w:rsidP="00BC4461">
      <w:pPr>
        <w:rPr>
          <w:rFonts w:ascii="Times New Roman" w:hAnsi="Times New Roman" w:cs="Times New Roman"/>
          <w:sz w:val="20"/>
          <w:szCs w:val="20"/>
        </w:rPr>
      </w:pPr>
      <w:r w:rsidRPr="00305CBC">
        <w:rPr>
          <w:rStyle w:val="FootnoteReference"/>
          <w:rFonts w:ascii="Times New Roman" w:hAnsi="Times New Roman" w:cs="Times New Roman"/>
          <w:sz w:val="20"/>
          <w:szCs w:val="20"/>
        </w:rPr>
        <w:footnoteRef/>
      </w:r>
      <w:r w:rsidRPr="00305CBC">
        <w:rPr>
          <w:rFonts w:ascii="Times New Roman" w:hAnsi="Times New Roman" w:cs="Times New Roman"/>
          <w:sz w:val="20"/>
          <w:szCs w:val="20"/>
        </w:rPr>
        <w:t xml:space="preserve"> Winston (1998) reports</w:t>
      </w:r>
      <w:r w:rsidR="00A16B8E" w:rsidRPr="00305CBC">
        <w:rPr>
          <w:rFonts w:ascii="Times New Roman" w:hAnsi="Times New Roman" w:cs="Times New Roman"/>
          <w:sz w:val="20"/>
          <w:szCs w:val="20"/>
        </w:rPr>
        <w:t xml:space="preserve"> class-1</w:t>
      </w:r>
      <w:r w:rsidRPr="00305CBC">
        <w:rPr>
          <w:rFonts w:ascii="Times New Roman" w:hAnsi="Times New Roman" w:cs="Times New Roman"/>
          <w:sz w:val="20"/>
          <w:szCs w:val="20"/>
        </w:rPr>
        <w:t xml:space="preserve"> railroads abandoned one-third of their track miles and real operat</w:t>
      </w:r>
      <w:r w:rsidR="009A7BB4" w:rsidRPr="00305CBC">
        <w:rPr>
          <w:rFonts w:ascii="Times New Roman" w:hAnsi="Times New Roman" w:cs="Times New Roman"/>
          <w:sz w:val="20"/>
          <w:szCs w:val="20"/>
        </w:rPr>
        <w:t>ing costs cost per-ton mile</w:t>
      </w:r>
      <w:r w:rsidRPr="00305CBC">
        <w:rPr>
          <w:rFonts w:ascii="Times New Roman" w:hAnsi="Times New Roman" w:cs="Times New Roman"/>
          <w:sz w:val="20"/>
          <w:szCs w:val="20"/>
        </w:rPr>
        <w:t xml:space="preserve"> fell 60 percent immediat</w:t>
      </w:r>
      <w:r w:rsidR="00A16B8E" w:rsidRPr="00305CBC">
        <w:rPr>
          <w:rFonts w:ascii="Times New Roman" w:hAnsi="Times New Roman" w:cs="Times New Roman"/>
          <w:sz w:val="20"/>
          <w:szCs w:val="20"/>
        </w:rPr>
        <w:t xml:space="preserve">ely following rail deregulation.  Most of these   routes were short-haul </w:t>
      </w:r>
      <w:r w:rsidR="007B1EC6" w:rsidRPr="00305CBC">
        <w:rPr>
          <w:rFonts w:ascii="Times New Roman" w:hAnsi="Times New Roman" w:cs="Times New Roman"/>
          <w:sz w:val="20"/>
          <w:szCs w:val="20"/>
        </w:rPr>
        <w:t>services to rural areas.  These services are now provided by trucking companies or class-II and class-III rail carriers, at real rates exceeding the subsidized rates charged prior to the Staggers Act.</w:t>
      </w:r>
    </w:p>
    <w:p w:rsidR="00BC4461" w:rsidRPr="00577FF6" w:rsidRDefault="00BC4461">
      <w:pPr>
        <w:pStyle w:val="FootnoteText"/>
        <w:rPr>
          <w:rFonts w:ascii="Times New Roman" w:hAnsi="Times New Roman"/>
          <w:sz w:val="18"/>
          <w:szCs w:val="18"/>
        </w:rPr>
      </w:pPr>
    </w:p>
  </w:footnote>
  <w:footnote w:id="12">
    <w:p w:rsidR="00774BBF" w:rsidRPr="00E45916" w:rsidRDefault="00774BBF">
      <w:pPr>
        <w:pStyle w:val="FootnoteText"/>
        <w:rPr>
          <w:rFonts w:ascii="Times New Roman" w:hAnsi="Times New Roman"/>
          <w:sz w:val="18"/>
          <w:szCs w:val="18"/>
        </w:rPr>
      </w:pPr>
      <w:r w:rsidRPr="00577FF6">
        <w:rPr>
          <w:rStyle w:val="FootnoteReference"/>
          <w:rFonts w:ascii="Times New Roman" w:hAnsi="Times New Roman"/>
          <w:sz w:val="18"/>
          <w:szCs w:val="18"/>
        </w:rPr>
        <w:footnoteRef/>
      </w:r>
      <w:r w:rsidRPr="00577FF6">
        <w:rPr>
          <w:rFonts w:ascii="Times New Roman" w:hAnsi="Times New Roman"/>
          <w:sz w:val="18"/>
          <w:szCs w:val="18"/>
        </w:rPr>
        <w:t xml:space="preserve">  </w:t>
      </w:r>
      <w:r w:rsidRPr="00E45916">
        <w:rPr>
          <w:rFonts w:ascii="Times New Roman" w:hAnsi="Times New Roman"/>
          <w:sz w:val="18"/>
          <w:szCs w:val="18"/>
        </w:rPr>
        <w:t xml:space="preserve">An example </w:t>
      </w:r>
      <w:r w:rsidR="00331779" w:rsidRPr="00E45916">
        <w:rPr>
          <w:rFonts w:ascii="Times New Roman" w:hAnsi="Times New Roman"/>
          <w:sz w:val="18"/>
          <w:szCs w:val="18"/>
        </w:rPr>
        <w:t xml:space="preserve">new cost-saving technology is electronic based communications and information systems used in tandem with logistics software, which allowed </w:t>
      </w:r>
      <w:r w:rsidR="0066031A" w:rsidRPr="00E45916">
        <w:rPr>
          <w:rFonts w:ascii="Times New Roman" w:hAnsi="Times New Roman"/>
          <w:sz w:val="18"/>
          <w:szCs w:val="18"/>
        </w:rPr>
        <w:t>carriers to coordinate efficien</w:t>
      </w:r>
      <w:r w:rsidR="00331779" w:rsidRPr="00E45916">
        <w:rPr>
          <w:rFonts w:ascii="Times New Roman" w:hAnsi="Times New Roman"/>
          <w:sz w:val="18"/>
          <w:szCs w:val="18"/>
        </w:rPr>
        <w:t xml:space="preserve">t delivery and pick-up schedules (Peoples, 2009). </w:t>
      </w:r>
    </w:p>
  </w:footnote>
  <w:footnote w:id="13">
    <w:p w:rsidR="00497583" w:rsidRPr="00305CBC" w:rsidRDefault="00497583">
      <w:pPr>
        <w:pStyle w:val="FootnoteText"/>
        <w:rPr>
          <w:rFonts w:ascii="Times New Roman" w:hAnsi="Times New Roman"/>
          <w:sz w:val="18"/>
          <w:szCs w:val="18"/>
        </w:rPr>
      </w:pPr>
      <w:r w:rsidRPr="00E45916">
        <w:rPr>
          <w:rStyle w:val="FootnoteReference"/>
          <w:rFonts w:ascii="Times New Roman" w:hAnsi="Times New Roman"/>
          <w:sz w:val="18"/>
          <w:szCs w:val="18"/>
        </w:rPr>
        <w:footnoteRef/>
      </w:r>
      <w:r w:rsidRPr="00E45916">
        <w:rPr>
          <w:rFonts w:ascii="Times New Roman" w:hAnsi="Times New Roman"/>
          <w:sz w:val="18"/>
          <w:szCs w:val="18"/>
        </w:rPr>
        <w:t xml:space="preserve"> The trucking industry includes for-hire and private carriage carriers.  The latter category are non-trucking companies that haul </w:t>
      </w:r>
      <w:r w:rsidRPr="00305CBC">
        <w:rPr>
          <w:rFonts w:ascii="Times New Roman" w:hAnsi="Times New Roman"/>
          <w:sz w:val="18"/>
          <w:szCs w:val="18"/>
        </w:rPr>
        <w:t>their own shipments.</w:t>
      </w:r>
    </w:p>
  </w:footnote>
  <w:footnote w:id="14">
    <w:p w:rsidR="00CA696B" w:rsidRPr="00E45916" w:rsidRDefault="00CA696B">
      <w:pPr>
        <w:pStyle w:val="FootnoteText"/>
        <w:rPr>
          <w:rFonts w:ascii="Times New Roman" w:hAnsi="Times New Roman"/>
        </w:rPr>
      </w:pPr>
      <w:r w:rsidRPr="00305CBC">
        <w:rPr>
          <w:rStyle w:val="FootnoteReference"/>
          <w:rFonts w:ascii="Times New Roman" w:hAnsi="Times New Roman"/>
        </w:rPr>
        <w:footnoteRef/>
      </w:r>
      <w:r w:rsidRPr="00305CBC">
        <w:rPr>
          <w:rFonts w:ascii="Times New Roman" w:hAnsi="Times New Roman"/>
        </w:rPr>
        <w:t xml:space="preserve"> Post-deregulation truck driver wage erosion occurred despite productivity gains, in part, because trucking companies passed on cost-savings to customers in the form of lower prices.  In addition, entry of low-wage, non-union competitors created a labor market environment that substantially weakened the industry union’s ability to continue the pre-deregulation practice of sharing rent.</w:t>
      </w:r>
    </w:p>
  </w:footnote>
  <w:footnote w:id="15">
    <w:p w:rsidR="00C80EFE" w:rsidRPr="00E45916" w:rsidRDefault="00C80EFE">
      <w:pPr>
        <w:pStyle w:val="FootnoteText"/>
        <w:rPr>
          <w:rFonts w:ascii="Times New Roman" w:hAnsi="Times New Roman"/>
          <w:color w:val="984806" w:themeColor="accent6" w:themeShade="80"/>
        </w:rPr>
      </w:pPr>
      <w:r w:rsidRPr="00305CBC">
        <w:rPr>
          <w:rStyle w:val="FootnoteReference"/>
        </w:rPr>
        <w:footnoteRef/>
      </w:r>
      <w:r w:rsidRPr="00305CBC">
        <w:t xml:space="preserve"> </w:t>
      </w:r>
      <w:r w:rsidRPr="00305CBC">
        <w:rPr>
          <w:rFonts w:ascii="Times New Roman" w:hAnsi="Times New Roman"/>
        </w:rPr>
        <w:t>The median voter theorem indicates that for a majority rule voting system outcomes will reflect the choices most preferred by the median voter. Hence,</w:t>
      </w:r>
      <w:r w:rsidR="006D1464" w:rsidRPr="00305CBC">
        <w:rPr>
          <w:rFonts w:ascii="Times New Roman" w:hAnsi="Times New Roman"/>
        </w:rPr>
        <w:t xml:space="preserve"> within</w:t>
      </w:r>
      <w:r w:rsidRPr="00305CBC">
        <w:rPr>
          <w:rFonts w:ascii="Times New Roman" w:hAnsi="Times New Roman"/>
        </w:rPr>
        <w:t xml:space="preserve"> this conceptual framework, an optimizing candidate will focus a disproportionate share of </w:t>
      </w:r>
      <w:r w:rsidR="006D1464" w:rsidRPr="00305CBC">
        <w:rPr>
          <w:rFonts w:ascii="Times New Roman" w:hAnsi="Times New Roman"/>
        </w:rPr>
        <w:t>his or her campaign funds targeting these voters.</w:t>
      </w:r>
    </w:p>
  </w:footnote>
  <w:footnote w:id="16">
    <w:p w:rsidR="002A7E6F" w:rsidRPr="00E45916" w:rsidRDefault="002A7E6F" w:rsidP="002A7E6F">
      <w:pPr>
        <w:pStyle w:val="FootnoteText"/>
        <w:rPr>
          <w:rFonts w:ascii="Times New Roman" w:hAnsi="Times New Roman"/>
        </w:rPr>
      </w:pPr>
      <w:r w:rsidRPr="00E45916">
        <w:rPr>
          <w:rStyle w:val="FootnoteReference"/>
          <w:rFonts w:ascii="Times New Roman" w:hAnsi="Times New Roman"/>
        </w:rPr>
        <w:footnoteRef/>
      </w:r>
      <w:r w:rsidRPr="00E45916">
        <w:rPr>
          <w:rFonts w:ascii="Times New Roman" w:hAnsi="Times New Roman"/>
        </w:rPr>
        <w:t xml:space="preserve"> This strategy for obtaining a majority vote is taken from the median voter theorem which asserts that a majority rule voting system chooses the political option mos</w:t>
      </w:r>
      <w:r w:rsidR="00E45916">
        <w:rPr>
          <w:rFonts w:ascii="Times New Roman" w:hAnsi="Times New Roman"/>
        </w:rPr>
        <w:t>t preferred by the median voter,</w:t>
      </w:r>
      <w:r w:rsidRPr="00E45916">
        <w:rPr>
          <w:rFonts w:ascii="Times New Roman" w:hAnsi="Times New Roman"/>
          <w:lang w:val="en"/>
        </w:rPr>
        <w:t xml:space="preserve"> </w:t>
      </w:r>
      <w:r w:rsidRPr="00E45916">
        <w:rPr>
          <w:rStyle w:val="reference-text"/>
          <w:rFonts w:ascii="Times New Roman" w:hAnsi="Times New Roman"/>
          <w:lang w:val="en"/>
        </w:rPr>
        <w:t>Holcombe (2006).</w:t>
      </w:r>
    </w:p>
  </w:footnote>
  <w:footnote w:id="17">
    <w:p w:rsidR="00E75843" w:rsidRPr="008B3CFC" w:rsidRDefault="00E75843" w:rsidP="00E75843">
      <w:pPr>
        <w:spacing w:after="0" w:line="240" w:lineRule="auto"/>
        <w:rPr>
          <w:sz w:val="18"/>
          <w:szCs w:val="18"/>
        </w:rPr>
      </w:pPr>
      <w:r w:rsidRPr="008B3CFC">
        <w:rPr>
          <w:rStyle w:val="FootnoteReference"/>
          <w:sz w:val="18"/>
          <w:szCs w:val="18"/>
        </w:rPr>
        <w:footnoteRef/>
      </w:r>
      <w:r w:rsidRPr="008B3CFC">
        <w:rPr>
          <w:sz w:val="18"/>
          <w:szCs w:val="18"/>
        </w:rPr>
        <w:t xml:space="preserve"> </w:t>
      </w:r>
      <w:r w:rsidRPr="008B3CFC">
        <w:rPr>
          <w:rFonts w:ascii="Times New Roman" w:hAnsi="Times New Roman" w:cs="Times New Roman"/>
          <w:sz w:val="20"/>
          <w:szCs w:val="20"/>
        </w:rPr>
        <w:t>The framework used to provide a formal presentation of Alexis’ model is an adaptation of Tirole’s depiction of dynamic games (Tirole, 1988, p. 245)</w:t>
      </w:r>
    </w:p>
    <w:p w:rsidR="00E75843" w:rsidRDefault="00E75843">
      <w:pPr>
        <w:pStyle w:val="FootnoteText"/>
      </w:pPr>
    </w:p>
  </w:footnote>
  <w:footnote w:id="18">
    <w:p w:rsidR="00BC212B" w:rsidRDefault="00BC212B">
      <w:pPr>
        <w:pStyle w:val="FootnoteText"/>
      </w:pPr>
      <w:r>
        <w:rPr>
          <w:rStyle w:val="FootnoteReference"/>
        </w:rPr>
        <w:footnoteRef/>
      </w:r>
      <w:r>
        <w:t xml:space="preserve"> </w:t>
      </w:r>
      <w:r>
        <w:rPr>
          <w:rFonts w:ascii="Times New Roman" w:hAnsi="Times New Roman"/>
          <w:color w:val="000000" w:themeColor="text1"/>
        </w:rPr>
        <w:t>Oversight of remaining</w:t>
      </w:r>
      <w:r w:rsidRPr="00D72F87">
        <w:rPr>
          <w:rFonts w:ascii="Times New Roman" w:hAnsi="Times New Roman"/>
          <w:color w:val="000000" w:themeColor="text1"/>
        </w:rPr>
        <w:t xml:space="preserve"> surfac</w:t>
      </w:r>
      <w:r w:rsidR="008E7568">
        <w:rPr>
          <w:rFonts w:ascii="Times New Roman" w:hAnsi="Times New Roman"/>
          <w:color w:val="000000" w:themeColor="text1"/>
        </w:rPr>
        <w:t>e transportation functions w</w:t>
      </w:r>
      <w:r>
        <w:rPr>
          <w:rFonts w:ascii="Times New Roman" w:hAnsi="Times New Roman"/>
          <w:color w:val="000000" w:themeColor="text1"/>
        </w:rPr>
        <w:t>as</w:t>
      </w:r>
      <w:r w:rsidR="008E7568">
        <w:rPr>
          <w:rFonts w:ascii="Times New Roman" w:hAnsi="Times New Roman"/>
          <w:color w:val="000000" w:themeColor="text1"/>
        </w:rPr>
        <w:t xml:space="preserve"> </w:t>
      </w:r>
      <w:r w:rsidRPr="00D72F87">
        <w:rPr>
          <w:rFonts w:ascii="Times New Roman" w:hAnsi="Times New Roman"/>
          <w:color w:val="000000" w:themeColor="text1"/>
        </w:rPr>
        <w:t>transferred to the Surface Transportation Board (STB).</w:t>
      </w:r>
    </w:p>
  </w:footnote>
  <w:footnote w:id="19">
    <w:p w:rsidR="00EE3A64" w:rsidRPr="006A69F0" w:rsidRDefault="00EE3A64">
      <w:pPr>
        <w:pStyle w:val="FootnoteText"/>
        <w:rPr>
          <w:rFonts w:ascii="Times New Roman" w:hAnsi="Times New Roman"/>
        </w:rPr>
      </w:pPr>
      <w:r w:rsidRPr="006A69F0">
        <w:rPr>
          <w:rStyle w:val="FootnoteReference"/>
        </w:rPr>
        <w:footnoteRef/>
      </w:r>
      <w:r w:rsidRPr="006A69F0">
        <w:t xml:space="preserve"> </w:t>
      </w:r>
      <w:r w:rsidRPr="006A69F0">
        <w:rPr>
          <w:rFonts w:ascii="Times New Roman" w:hAnsi="Times New Roman"/>
        </w:rPr>
        <w:t>There are only seven class I carriers serving the US.</w:t>
      </w:r>
    </w:p>
  </w:footnote>
  <w:footnote w:id="20">
    <w:p w:rsidR="00581B48" w:rsidRPr="006A69F0" w:rsidRDefault="00581B48">
      <w:pPr>
        <w:pStyle w:val="FootnoteText"/>
        <w:rPr>
          <w:rFonts w:ascii="Times New Roman" w:hAnsi="Times New Roman"/>
        </w:rPr>
      </w:pPr>
      <w:r w:rsidRPr="006A69F0">
        <w:rPr>
          <w:rStyle w:val="FootnoteReference"/>
          <w:rFonts w:ascii="Times New Roman" w:hAnsi="Times New Roman"/>
        </w:rPr>
        <w:footnoteRef/>
      </w:r>
      <w:r w:rsidRPr="006A69F0">
        <w:rPr>
          <w:rFonts w:ascii="Times New Roman" w:hAnsi="Times New Roman"/>
        </w:rPr>
        <w:t xml:space="preserve"> Ying (1990) identifies increasing load factors as significant source of cost-savings allowing trucking carriers to use fewer resources per ton-mile.  </w:t>
      </w:r>
    </w:p>
  </w:footnote>
  <w:footnote w:id="21">
    <w:p w:rsidR="006A359F" w:rsidRPr="006A69F0" w:rsidRDefault="006A359F">
      <w:pPr>
        <w:pStyle w:val="FootnoteText"/>
      </w:pPr>
      <w:r w:rsidRPr="006A69F0">
        <w:rPr>
          <w:rStyle w:val="FootnoteReference"/>
          <w:rFonts w:ascii="Times New Roman" w:hAnsi="Times New Roman"/>
        </w:rPr>
        <w:footnoteRef/>
      </w:r>
      <w:r w:rsidRPr="006A69F0">
        <w:rPr>
          <w:rFonts w:ascii="Times New Roman" w:hAnsi="Times New Roman"/>
        </w:rPr>
        <w:t xml:space="preserve"> A surge in real motor fuel prices starting in the late 1990s creates a challenge lowering cost/sales ratios in surface transportation industries.</w:t>
      </w:r>
    </w:p>
  </w:footnote>
  <w:footnote w:id="22">
    <w:p w:rsidR="00581B48" w:rsidRPr="00E45916" w:rsidRDefault="00581B48">
      <w:pPr>
        <w:pStyle w:val="FootnoteText"/>
        <w:rPr>
          <w:rFonts w:ascii="Times New Roman" w:hAnsi="Times New Roman"/>
        </w:rPr>
      </w:pPr>
      <w:r w:rsidRPr="006A69F0">
        <w:rPr>
          <w:rStyle w:val="FootnoteReference"/>
        </w:rPr>
        <w:footnoteRef/>
      </w:r>
      <w:r w:rsidRPr="006A69F0">
        <w:t xml:space="preserve"> </w:t>
      </w:r>
      <w:r w:rsidR="00691DCB" w:rsidRPr="006A69F0">
        <w:rPr>
          <w:rFonts w:ascii="Times New Roman" w:hAnsi="Times New Roman"/>
        </w:rPr>
        <w:t xml:space="preserve">While </w:t>
      </w:r>
      <w:r w:rsidRPr="006A69F0">
        <w:rPr>
          <w:rFonts w:ascii="Times New Roman" w:hAnsi="Times New Roman"/>
        </w:rPr>
        <w:t>stable</w:t>
      </w:r>
      <w:r w:rsidR="00691DCB" w:rsidRPr="006A69F0">
        <w:rPr>
          <w:rFonts w:ascii="Times New Roman" w:hAnsi="Times New Roman"/>
        </w:rPr>
        <w:t xml:space="preserve"> shipping rates do not harm consumer welfare of shippers, there’s no guarantee that shippers will use this lack of price volatility to contribute to stable prices for their customers.  Other forces in their respective product markets, such as degree of product market competition, should influence wholesale and retail prices of goods hauled by trucks. </w:t>
      </w:r>
    </w:p>
  </w:footnote>
  <w:footnote w:id="23">
    <w:p w:rsidR="006F0AB5" w:rsidRPr="003D73F4" w:rsidRDefault="006F0AB5">
      <w:pPr>
        <w:pStyle w:val="FootnoteText"/>
        <w:rPr>
          <w:rFonts w:ascii="Times New Roman" w:hAnsi="Times New Roman"/>
        </w:rPr>
      </w:pPr>
      <w:r>
        <w:rPr>
          <w:rStyle w:val="FootnoteReference"/>
        </w:rPr>
        <w:footnoteRef/>
      </w:r>
      <w:r>
        <w:t xml:space="preserve"> </w:t>
      </w:r>
      <w:r w:rsidR="00E94BA0" w:rsidRPr="003D73F4">
        <w:rPr>
          <w:rFonts w:ascii="Times New Roman" w:hAnsi="Times New Roman"/>
        </w:rPr>
        <w:t>Locomotive engineers, train conductors and switchmen are the rail operative occupations used in this study’s sample.</w:t>
      </w:r>
    </w:p>
  </w:footnote>
  <w:footnote w:id="24">
    <w:p w:rsidR="00E94BA0" w:rsidRPr="003D73F4" w:rsidRDefault="00E94BA0">
      <w:pPr>
        <w:pStyle w:val="FootnoteText"/>
        <w:rPr>
          <w:rFonts w:ascii="Times New Roman" w:hAnsi="Times New Roman"/>
        </w:rPr>
      </w:pPr>
      <w:r w:rsidRPr="003D73F4">
        <w:rPr>
          <w:rStyle w:val="FootnoteReference"/>
          <w:rFonts w:ascii="Times New Roman" w:hAnsi="Times New Roman"/>
        </w:rPr>
        <w:footnoteRef/>
      </w:r>
      <w:r w:rsidRPr="003D73F4">
        <w:rPr>
          <w:rFonts w:ascii="Times New Roman" w:hAnsi="Times New Roman"/>
        </w:rPr>
        <w:t xml:space="preserve"> Declining employment trends are explained by the significant loss of jobs for switchmen.  These jobs were affected by the introduction of electronic switching systems.  Employment trends for Loco</w:t>
      </w:r>
      <w:r w:rsidR="003210A7">
        <w:rPr>
          <w:rFonts w:ascii="Times New Roman" w:hAnsi="Times New Roman"/>
        </w:rPr>
        <w:t>motive engineers and conductors</w:t>
      </w:r>
      <w:r w:rsidR="00B60BF3" w:rsidRPr="003D73F4">
        <w:rPr>
          <w:rFonts w:ascii="Times New Roman" w:hAnsi="Times New Roman"/>
        </w:rPr>
        <w:t xml:space="preserve">.  Locomotive engineers actual experienced employment gains following the abolishment of the ICC and conductors experienced employment growth peaking at 62,000 by 2000 and  fluctuating between </w:t>
      </w:r>
      <w:r w:rsidR="005B5E87">
        <w:rPr>
          <w:rFonts w:ascii="Times New Roman" w:hAnsi="Times New Roman"/>
        </w:rPr>
        <w:t xml:space="preserve"> the low 40,000s and high 50,00</w:t>
      </w:r>
      <w:r w:rsidR="00B60BF3" w:rsidRPr="003D73F4">
        <w:rPr>
          <w:rFonts w:ascii="Times New Roman" w:hAnsi="Times New Roman"/>
        </w:rPr>
        <w:t>0s thereafter (Peoples 2013).</w:t>
      </w:r>
      <w:r w:rsidRPr="003D73F4">
        <w:rPr>
          <w:rFonts w:ascii="Times New Roman" w:hAnsi="Times New Roman"/>
        </w:rPr>
        <w:t xml:space="preserve"> </w:t>
      </w:r>
    </w:p>
  </w:footnote>
  <w:footnote w:id="25">
    <w:p w:rsidR="000A0869" w:rsidRPr="00E45916" w:rsidRDefault="000A0869">
      <w:pPr>
        <w:pStyle w:val="FootnoteText"/>
        <w:rPr>
          <w:rFonts w:ascii="Times New Roman" w:hAnsi="Times New Roman"/>
        </w:rPr>
      </w:pPr>
      <w:r w:rsidRPr="006A69F0">
        <w:rPr>
          <w:rStyle w:val="FootnoteReference"/>
        </w:rPr>
        <w:footnoteRef/>
      </w:r>
      <w:r w:rsidRPr="006A69F0">
        <w:t xml:space="preserve"> </w:t>
      </w:r>
      <w:r w:rsidR="001B7B94" w:rsidRPr="006A69F0">
        <w:rPr>
          <w:rFonts w:ascii="Times New Roman" w:hAnsi="Times New Roman"/>
        </w:rPr>
        <w:t>A sample of</w:t>
      </w:r>
      <w:r w:rsidRPr="006A69F0">
        <w:rPr>
          <w:rFonts w:ascii="Times New Roman" w:hAnsi="Times New Roman"/>
          <w:lang w:val="en"/>
        </w:rPr>
        <w:t xml:space="preserve"> Alexis</w:t>
      </w:r>
      <w:r w:rsidR="001B7B94" w:rsidRPr="006A69F0">
        <w:rPr>
          <w:rFonts w:ascii="Times New Roman" w:hAnsi="Times New Roman"/>
          <w:lang w:val="en"/>
        </w:rPr>
        <w:t>’</w:t>
      </w:r>
      <w:r w:rsidRPr="006A69F0">
        <w:rPr>
          <w:rFonts w:ascii="Times New Roman" w:hAnsi="Times New Roman"/>
          <w:lang w:val="en"/>
        </w:rPr>
        <w:t xml:space="preserve"> contribution to the economics profession include appointments as director of the Federal Reserve Bank of Chicago in 1985, serving four years as deputy chairman and becoming chairman in 1990 of the Chicago Fed. He also served as director of the National Bureau of Economic Research.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D3608"/>
    <w:multiLevelType w:val="hybridMultilevel"/>
    <w:tmpl w:val="AF889DEA"/>
    <w:lvl w:ilvl="0" w:tplc="0D5A7F8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041600B"/>
    <w:multiLevelType w:val="hybridMultilevel"/>
    <w:tmpl w:val="61A09B9E"/>
    <w:lvl w:ilvl="0" w:tplc="912482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B5CD1"/>
    <w:multiLevelType w:val="multilevel"/>
    <w:tmpl w:val="181A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734621"/>
    <w:multiLevelType w:val="hybridMultilevel"/>
    <w:tmpl w:val="7632B8B2"/>
    <w:lvl w:ilvl="0" w:tplc="6ADAAC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D21DCC"/>
    <w:multiLevelType w:val="hybridMultilevel"/>
    <w:tmpl w:val="B27254B6"/>
    <w:lvl w:ilvl="0" w:tplc="3BE891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67D"/>
    <w:rsid w:val="00002376"/>
    <w:rsid w:val="000034FD"/>
    <w:rsid w:val="00004D3D"/>
    <w:rsid w:val="00011065"/>
    <w:rsid w:val="0001499C"/>
    <w:rsid w:val="000149CB"/>
    <w:rsid w:val="0002229F"/>
    <w:rsid w:val="00061386"/>
    <w:rsid w:val="00062266"/>
    <w:rsid w:val="00075A88"/>
    <w:rsid w:val="00075F39"/>
    <w:rsid w:val="00077F0F"/>
    <w:rsid w:val="00081B9D"/>
    <w:rsid w:val="00081FF3"/>
    <w:rsid w:val="000873D0"/>
    <w:rsid w:val="00092B47"/>
    <w:rsid w:val="00097299"/>
    <w:rsid w:val="000A0869"/>
    <w:rsid w:val="000B2CFA"/>
    <w:rsid w:val="000B54FF"/>
    <w:rsid w:val="000B5954"/>
    <w:rsid w:val="000D1123"/>
    <w:rsid w:val="000D1261"/>
    <w:rsid w:val="000E12DD"/>
    <w:rsid w:val="000E7722"/>
    <w:rsid w:val="000F1180"/>
    <w:rsid w:val="000F4C99"/>
    <w:rsid w:val="0011467D"/>
    <w:rsid w:val="00120F16"/>
    <w:rsid w:val="001305FC"/>
    <w:rsid w:val="00140D42"/>
    <w:rsid w:val="001418A5"/>
    <w:rsid w:val="001478AD"/>
    <w:rsid w:val="001573B2"/>
    <w:rsid w:val="00162B1B"/>
    <w:rsid w:val="00163738"/>
    <w:rsid w:val="00177DD4"/>
    <w:rsid w:val="00177E56"/>
    <w:rsid w:val="00192097"/>
    <w:rsid w:val="00194607"/>
    <w:rsid w:val="001948E7"/>
    <w:rsid w:val="001B512A"/>
    <w:rsid w:val="001B650A"/>
    <w:rsid w:val="001B6CD5"/>
    <w:rsid w:val="001B7B94"/>
    <w:rsid w:val="001C0C19"/>
    <w:rsid w:val="001C122C"/>
    <w:rsid w:val="001D15CA"/>
    <w:rsid w:val="001D2F37"/>
    <w:rsid w:val="001D4F7A"/>
    <w:rsid w:val="001D554E"/>
    <w:rsid w:val="001E0805"/>
    <w:rsid w:val="001F0145"/>
    <w:rsid w:val="001F0411"/>
    <w:rsid w:val="001F2C9B"/>
    <w:rsid w:val="001F4498"/>
    <w:rsid w:val="00214265"/>
    <w:rsid w:val="0023178C"/>
    <w:rsid w:val="00233D4C"/>
    <w:rsid w:val="00234E71"/>
    <w:rsid w:val="00235400"/>
    <w:rsid w:val="00236445"/>
    <w:rsid w:val="002558FD"/>
    <w:rsid w:val="002642EC"/>
    <w:rsid w:val="0027137B"/>
    <w:rsid w:val="002756C0"/>
    <w:rsid w:val="002A184F"/>
    <w:rsid w:val="002A281B"/>
    <w:rsid w:val="002A7E6F"/>
    <w:rsid w:val="002B0DA7"/>
    <w:rsid w:val="002B74C6"/>
    <w:rsid w:val="002C56FF"/>
    <w:rsid w:val="002D0486"/>
    <w:rsid w:val="002D4744"/>
    <w:rsid w:val="002E126F"/>
    <w:rsid w:val="002E12DA"/>
    <w:rsid w:val="002E1D7D"/>
    <w:rsid w:val="002E4941"/>
    <w:rsid w:val="002F2920"/>
    <w:rsid w:val="002F7423"/>
    <w:rsid w:val="00303FE5"/>
    <w:rsid w:val="00305CBC"/>
    <w:rsid w:val="00310EC4"/>
    <w:rsid w:val="00311E75"/>
    <w:rsid w:val="003210A7"/>
    <w:rsid w:val="00325597"/>
    <w:rsid w:val="00331779"/>
    <w:rsid w:val="00333624"/>
    <w:rsid w:val="00342D9C"/>
    <w:rsid w:val="0036250D"/>
    <w:rsid w:val="00370DE6"/>
    <w:rsid w:val="00371317"/>
    <w:rsid w:val="003724E1"/>
    <w:rsid w:val="00375312"/>
    <w:rsid w:val="00382310"/>
    <w:rsid w:val="0038505B"/>
    <w:rsid w:val="00394BE6"/>
    <w:rsid w:val="003B369D"/>
    <w:rsid w:val="003C0EF0"/>
    <w:rsid w:val="003C1391"/>
    <w:rsid w:val="003C4697"/>
    <w:rsid w:val="003C799A"/>
    <w:rsid w:val="003D73F4"/>
    <w:rsid w:val="003E54EB"/>
    <w:rsid w:val="00400622"/>
    <w:rsid w:val="00407294"/>
    <w:rsid w:val="004103D7"/>
    <w:rsid w:val="00414DE8"/>
    <w:rsid w:val="00420179"/>
    <w:rsid w:val="004207A3"/>
    <w:rsid w:val="00423000"/>
    <w:rsid w:val="00427836"/>
    <w:rsid w:val="00432054"/>
    <w:rsid w:val="004441FD"/>
    <w:rsid w:val="004500D6"/>
    <w:rsid w:val="004536C7"/>
    <w:rsid w:val="00456CAF"/>
    <w:rsid w:val="004606C5"/>
    <w:rsid w:val="00462746"/>
    <w:rsid w:val="00472F69"/>
    <w:rsid w:val="00483988"/>
    <w:rsid w:val="004901AB"/>
    <w:rsid w:val="004907D7"/>
    <w:rsid w:val="00497583"/>
    <w:rsid w:val="004A442D"/>
    <w:rsid w:val="004B3459"/>
    <w:rsid w:val="004B5B15"/>
    <w:rsid w:val="004D0D6A"/>
    <w:rsid w:val="004D26BA"/>
    <w:rsid w:val="004D3042"/>
    <w:rsid w:val="004D31E3"/>
    <w:rsid w:val="004E7865"/>
    <w:rsid w:val="004F494E"/>
    <w:rsid w:val="004F5EF5"/>
    <w:rsid w:val="004F71DF"/>
    <w:rsid w:val="00501F26"/>
    <w:rsid w:val="005118AA"/>
    <w:rsid w:val="00512F0B"/>
    <w:rsid w:val="00513565"/>
    <w:rsid w:val="005207E3"/>
    <w:rsid w:val="00523C54"/>
    <w:rsid w:val="00534070"/>
    <w:rsid w:val="0053495E"/>
    <w:rsid w:val="00535E24"/>
    <w:rsid w:val="0054415C"/>
    <w:rsid w:val="00551735"/>
    <w:rsid w:val="005637E4"/>
    <w:rsid w:val="00564E3D"/>
    <w:rsid w:val="00565F7E"/>
    <w:rsid w:val="00577FF6"/>
    <w:rsid w:val="00581B48"/>
    <w:rsid w:val="0058312E"/>
    <w:rsid w:val="005902B6"/>
    <w:rsid w:val="00591063"/>
    <w:rsid w:val="00595E1D"/>
    <w:rsid w:val="005A1E13"/>
    <w:rsid w:val="005B0DE1"/>
    <w:rsid w:val="005B2608"/>
    <w:rsid w:val="005B5E87"/>
    <w:rsid w:val="005B6298"/>
    <w:rsid w:val="005C3730"/>
    <w:rsid w:val="005D7EE3"/>
    <w:rsid w:val="00612ACC"/>
    <w:rsid w:val="00616354"/>
    <w:rsid w:val="00616B2A"/>
    <w:rsid w:val="0062634B"/>
    <w:rsid w:val="006421A9"/>
    <w:rsid w:val="00644DB1"/>
    <w:rsid w:val="00646BD0"/>
    <w:rsid w:val="00656428"/>
    <w:rsid w:val="0066031A"/>
    <w:rsid w:val="0066079D"/>
    <w:rsid w:val="00672D0A"/>
    <w:rsid w:val="006741D0"/>
    <w:rsid w:val="00685E2F"/>
    <w:rsid w:val="0069053F"/>
    <w:rsid w:val="00691DCB"/>
    <w:rsid w:val="00692A8A"/>
    <w:rsid w:val="006A359F"/>
    <w:rsid w:val="006A69F0"/>
    <w:rsid w:val="006B3BE8"/>
    <w:rsid w:val="006D1464"/>
    <w:rsid w:val="006D1537"/>
    <w:rsid w:val="006E139E"/>
    <w:rsid w:val="006F0AB5"/>
    <w:rsid w:val="006F3CEC"/>
    <w:rsid w:val="006F6CD0"/>
    <w:rsid w:val="006F755E"/>
    <w:rsid w:val="00701EA7"/>
    <w:rsid w:val="007020A4"/>
    <w:rsid w:val="007102B7"/>
    <w:rsid w:val="00710A3B"/>
    <w:rsid w:val="00711A63"/>
    <w:rsid w:val="0076140E"/>
    <w:rsid w:val="00764907"/>
    <w:rsid w:val="00774457"/>
    <w:rsid w:val="00774BBF"/>
    <w:rsid w:val="0077595C"/>
    <w:rsid w:val="007769A2"/>
    <w:rsid w:val="007868D3"/>
    <w:rsid w:val="007A2A6B"/>
    <w:rsid w:val="007A5BCC"/>
    <w:rsid w:val="007B1EC6"/>
    <w:rsid w:val="007B4AFC"/>
    <w:rsid w:val="007B50B5"/>
    <w:rsid w:val="007B7498"/>
    <w:rsid w:val="007E4971"/>
    <w:rsid w:val="007F2ADA"/>
    <w:rsid w:val="007F4553"/>
    <w:rsid w:val="00807528"/>
    <w:rsid w:val="0081685E"/>
    <w:rsid w:val="00817700"/>
    <w:rsid w:val="008252B9"/>
    <w:rsid w:val="0083541C"/>
    <w:rsid w:val="00836D99"/>
    <w:rsid w:val="00842544"/>
    <w:rsid w:val="008542C8"/>
    <w:rsid w:val="00857743"/>
    <w:rsid w:val="00866F35"/>
    <w:rsid w:val="00870AF9"/>
    <w:rsid w:val="00870FB1"/>
    <w:rsid w:val="008774D0"/>
    <w:rsid w:val="00887A87"/>
    <w:rsid w:val="008A12C8"/>
    <w:rsid w:val="008B10C2"/>
    <w:rsid w:val="008B3CFC"/>
    <w:rsid w:val="008B511E"/>
    <w:rsid w:val="008E06CF"/>
    <w:rsid w:val="008E0766"/>
    <w:rsid w:val="008E719A"/>
    <w:rsid w:val="008E7568"/>
    <w:rsid w:val="008F47B9"/>
    <w:rsid w:val="008F6C9A"/>
    <w:rsid w:val="009034CA"/>
    <w:rsid w:val="009045D8"/>
    <w:rsid w:val="00905F9C"/>
    <w:rsid w:val="00912707"/>
    <w:rsid w:val="00922321"/>
    <w:rsid w:val="00924702"/>
    <w:rsid w:val="0092763D"/>
    <w:rsid w:val="0093050F"/>
    <w:rsid w:val="00936D9B"/>
    <w:rsid w:val="00947E06"/>
    <w:rsid w:val="0095502F"/>
    <w:rsid w:val="009778B8"/>
    <w:rsid w:val="00977BF2"/>
    <w:rsid w:val="0098168A"/>
    <w:rsid w:val="00983D82"/>
    <w:rsid w:val="00984781"/>
    <w:rsid w:val="00994D25"/>
    <w:rsid w:val="009A593B"/>
    <w:rsid w:val="009A7BB4"/>
    <w:rsid w:val="009B491D"/>
    <w:rsid w:val="009B52B7"/>
    <w:rsid w:val="009B52E5"/>
    <w:rsid w:val="009B68D5"/>
    <w:rsid w:val="009C34AF"/>
    <w:rsid w:val="009D39CC"/>
    <w:rsid w:val="009E0CF7"/>
    <w:rsid w:val="009F3E34"/>
    <w:rsid w:val="00A03C65"/>
    <w:rsid w:val="00A0473C"/>
    <w:rsid w:val="00A12D51"/>
    <w:rsid w:val="00A132F4"/>
    <w:rsid w:val="00A14ED9"/>
    <w:rsid w:val="00A1555F"/>
    <w:rsid w:val="00A16B8E"/>
    <w:rsid w:val="00A2447B"/>
    <w:rsid w:val="00A3232D"/>
    <w:rsid w:val="00A32F75"/>
    <w:rsid w:val="00A33391"/>
    <w:rsid w:val="00A346A7"/>
    <w:rsid w:val="00A42485"/>
    <w:rsid w:val="00A469AF"/>
    <w:rsid w:val="00A46D15"/>
    <w:rsid w:val="00A46F7F"/>
    <w:rsid w:val="00A52AA5"/>
    <w:rsid w:val="00A64C9F"/>
    <w:rsid w:val="00A64EEE"/>
    <w:rsid w:val="00A76396"/>
    <w:rsid w:val="00A8010C"/>
    <w:rsid w:val="00A80C83"/>
    <w:rsid w:val="00A811A7"/>
    <w:rsid w:val="00A90425"/>
    <w:rsid w:val="00A9196B"/>
    <w:rsid w:val="00A93B32"/>
    <w:rsid w:val="00A944AE"/>
    <w:rsid w:val="00AA2D4A"/>
    <w:rsid w:val="00AA637D"/>
    <w:rsid w:val="00AB13EE"/>
    <w:rsid w:val="00AB1777"/>
    <w:rsid w:val="00AB4F36"/>
    <w:rsid w:val="00AB4FBE"/>
    <w:rsid w:val="00AC1474"/>
    <w:rsid w:val="00AC457A"/>
    <w:rsid w:val="00AC7347"/>
    <w:rsid w:val="00AD25D4"/>
    <w:rsid w:val="00AD5D83"/>
    <w:rsid w:val="00AF0EDA"/>
    <w:rsid w:val="00B00B4E"/>
    <w:rsid w:val="00B250B0"/>
    <w:rsid w:val="00B30142"/>
    <w:rsid w:val="00B416D3"/>
    <w:rsid w:val="00B453FD"/>
    <w:rsid w:val="00B500E1"/>
    <w:rsid w:val="00B51248"/>
    <w:rsid w:val="00B5527D"/>
    <w:rsid w:val="00B5774A"/>
    <w:rsid w:val="00B60BF3"/>
    <w:rsid w:val="00B657AB"/>
    <w:rsid w:val="00B7177B"/>
    <w:rsid w:val="00B803CF"/>
    <w:rsid w:val="00B8228B"/>
    <w:rsid w:val="00B97465"/>
    <w:rsid w:val="00BC212B"/>
    <w:rsid w:val="00BC2976"/>
    <w:rsid w:val="00BC30B1"/>
    <w:rsid w:val="00BC4461"/>
    <w:rsid w:val="00BC61D6"/>
    <w:rsid w:val="00BD09E3"/>
    <w:rsid w:val="00BE4D8C"/>
    <w:rsid w:val="00BF36C7"/>
    <w:rsid w:val="00BF3BC1"/>
    <w:rsid w:val="00BF7CF7"/>
    <w:rsid w:val="00C00155"/>
    <w:rsid w:val="00C00FEB"/>
    <w:rsid w:val="00C013C7"/>
    <w:rsid w:val="00C12906"/>
    <w:rsid w:val="00C1441A"/>
    <w:rsid w:val="00C17CAA"/>
    <w:rsid w:val="00C27C9B"/>
    <w:rsid w:val="00C42978"/>
    <w:rsid w:val="00C46E66"/>
    <w:rsid w:val="00C52F0B"/>
    <w:rsid w:val="00C53ED9"/>
    <w:rsid w:val="00C5441A"/>
    <w:rsid w:val="00C63AC9"/>
    <w:rsid w:val="00C71F22"/>
    <w:rsid w:val="00C74195"/>
    <w:rsid w:val="00C80041"/>
    <w:rsid w:val="00C80EFE"/>
    <w:rsid w:val="00C8788E"/>
    <w:rsid w:val="00CA0BFB"/>
    <w:rsid w:val="00CA526E"/>
    <w:rsid w:val="00CA696B"/>
    <w:rsid w:val="00CB1AFD"/>
    <w:rsid w:val="00CC0EDD"/>
    <w:rsid w:val="00CC5671"/>
    <w:rsid w:val="00CC57BD"/>
    <w:rsid w:val="00CD1EE3"/>
    <w:rsid w:val="00CD7E29"/>
    <w:rsid w:val="00CF18C1"/>
    <w:rsid w:val="00CF445A"/>
    <w:rsid w:val="00CF6900"/>
    <w:rsid w:val="00D00EBB"/>
    <w:rsid w:val="00D03337"/>
    <w:rsid w:val="00D03430"/>
    <w:rsid w:val="00D06D34"/>
    <w:rsid w:val="00D20986"/>
    <w:rsid w:val="00D25C36"/>
    <w:rsid w:val="00D33866"/>
    <w:rsid w:val="00D5226D"/>
    <w:rsid w:val="00D62291"/>
    <w:rsid w:val="00D65970"/>
    <w:rsid w:val="00D72F87"/>
    <w:rsid w:val="00DA304C"/>
    <w:rsid w:val="00DB2D02"/>
    <w:rsid w:val="00DB5257"/>
    <w:rsid w:val="00DC4A92"/>
    <w:rsid w:val="00DD06A6"/>
    <w:rsid w:val="00DD7AB1"/>
    <w:rsid w:val="00DE16BB"/>
    <w:rsid w:val="00DE592F"/>
    <w:rsid w:val="00DE63E7"/>
    <w:rsid w:val="00E00AE0"/>
    <w:rsid w:val="00E01881"/>
    <w:rsid w:val="00E02876"/>
    <w:rsid w:val="00E21CB0"/>
    <w:rsid w:val="00E24ECD"/>
    <w:rsid w:val="00E35EBA"/>
    <w:rsid w:val="00E45916"/>
    <w:rsid w:val="00E50FFC"/>
    <w:rsid w:val="00E543F2"/>
    <w:rsid w:val="00E55141"/>
    <w:rsid w:val="00E56BB2"/>
    <w:rsid w:val="00E57DAD"/>
    <w:rsid w:val="00E75843"/>
    <w:rsid w:val="00E842CD"/>
    <w:rsid w:val="00E86DE9"/>
    <w:rsid w:val="00E93037"/>
    <w:rsid w:val="00E94B0F"/>
    <w:rsid w:val="00E94BA0"/>
    <w:rsid w:val="00E966D3"/>
    <w:rsid w:val="00EA4C20"/>
    <w:rsid w:val="00EB1458"/>
    <w:rsid w:val="00EB184C"/>
    <w:rsid w:val="00EB3FAC"/>
    <w:rsid w:val="00EC4798"/>
    <w:rsid w:val="00ED008F"/>
    <w:rsid w:val="00ED2250"/>
    <w:rsid w:val="00ED777C"/>
    <w:rsid w:val="00EE167B"/>
    <w:rsid w:val="00EE3A64"/>
    <w:rsid w:val="00EE5421"/>
    <w:rsid w:val="00EE586A"/>
    <w:rsid w:val="00EE7785"/>
    <w:rsid w:val="00F06123"/>
    <w:rsid w:val="00F151E2"/>
    <w:rsid w:val="00F16DE3"/>
    <w:rsid w:val="00F17C1A"/>
    <w:rsid w:val="00F217CD"/>
    <w:rsid w:val="00F23B35"/>
    <w:rsid w:val="00F24D07"/>
    <w:rsid w:val="00F300E1"/>
    <w:rsid w:val="00F4646C"/>
    <w:rsid w:val="00F46DE5"/>
    <w:rsid w:val="00F52624"/>
    <w:rsid w:val="00F55E96"/>
    <w:rsid w:val="00F56AC1"/>
    <w:rsid w:val="00F60EF0"/>
    <w:rsid w:val="00F6168A"/>
    <w:rsid w:val="00F72A75"/>
    <w:rsid w:val="00F73A32"/>
    <w:rsid w:val="00F84458"/>
    <w:rsid w:val="00F9099C"/>
    <w:rsid w:val="00FA4BCF"/>
    <w:rsid w:val="00FB47CC"/>
    <w:rsid w:val="00FB4A3F"/>
    <w:rsid w:val="00FB4D4B"/>
    <w:rsid w:val="00FC3367"/>
    <w:rsid w:val="00FC7292"/>
    <w:rsid w:val="00FD5E47"/>
    <w:rsid w:val="00FE62D5"/>
    <w:rsid w:val="00FF49A8"/>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1D013-431E-4F54-B256-D12C0E36C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F7F"/>
    <w:pPr>
      <w:ind w:left="720"/>
      <w:contextualSpacing/>
    </w:pPr>
  </w:style>
  <w:style w:type="paragraph" w:styleId="FootnoteText">
    <w:name w:val="footnote text"/>
    <w:aliases w:val=" Char"/>
    <w:basedOn w:val="Normal"/>
    <w:link w:val="FootnoteTextChar"/>
    <w:uiPriority w:val="99"/>
    <w:unhideWhenUsed/>
    <w:rsid w:val="002E126F"/>
    <w:pPr>
      <w:spacing w:after="0" w:line="240" w:lineRule="auto"/>
    </w:pPr>
    <w:rPr>
      <w:rFonts w:ascii="Calibri" w:eastAsia="Calibri" w:hAnsi="Calibri" w:cs="Times New Roman"/>
      <w:sz w:val="20"/>
      <w:szCs w:val="20"/>
    </w:rPr>
  </w:style>
  <w:style w:type="character" w:customStyle="1" w:styleId="FootnoteTextChar">
    <w:name w:val="Footnote Text Char"/>
    <w:aliases w:val=" Char Char"/>
    <w:basedOn w:val="DefaultParagraphFont"/>
    <w:link w:val="FootnoteText"/>
    <w:uiPriority w:val="99"/>
    <w:rsid w:val="002E126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E126F"/>
    <w:rPr>
      <w:vertAlign w:val="superscript"/>
    </w:rPr>
  </w:style>
  <w:style w:type="character" w:customStyle="1" w:styleId="object">
    <w:name w:val="object"/>
    <w:basedOn w:val="DefaultParagraphFont"/>
    <w:rsid w:val="00D20986"/>
  </w:style>
  <w:style w:type="paragraph" w:styleId="BalloonText">
    <w:name w:val="Balloon Text"/>
    <w:basedOn w:val="Normal"/>
    <w:link w:val="BalloonTextChar"/>
    <w:uiPriority w:val="99"/>
    <w:semiHidden/>
    <w:unhideWhenUsed/>
    <w:rsid w:val="00FB4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A3F"/>
    <w:rPr>
      <w:rFonts w:ascii="Tahoma" w:hAnsi="Tahoma" w:cs="Tahoma"/>
      <w:sz w:val="16"/>
      <w:szCs w:val="16"/>
    </w:rPr>
  </w:style>
  <w:style w:type="character" w:customStyle="1" w:styleId="st">
    <w:name w:val="st"/>
    <w:basedOn w:val="DefaultParagraphFont"/>
    <w:rsid w:val="004500D6"/>
  </w:style>
  <w:style w:type="character" w:customStyle="1" w:styleId="title-link-wrapper">
    <w:name w:val="title-link-wrapper"/>
    <w:basedOn w:val="DefaultParagraphFont"/>
    <w:rsid w:val="00D33866"/>
  </w:style>
  <w:style w:type="character" w:styleId="Hyperlink">
    <w:name w:val="Hyperlink"/>
    <w:basedOn w:val="DefaultParagraphFont"/>
    <w:uiPriority w:val="99"/>
    <w:unhideWhenUsed/>
    <w:rsid w:val="00D33866"/>
    <w:rPr>
      <w:color w:val="0000FF"/>
      <w:u w:val="single"/>
    </w:rPr>
  </w:style>
  <w:style w:type="character" w:customStyle="1" w:styleId="preview-hover">
    <w:name w:val="preview-hover"/>
    <w:basedOn w:val="DefaultParagraphFont"/>
    <w:rsid w:val="00D33866"/>
  </w:style>
  <w:style w:type="character" w:customStyle="1" w:styleId="hidden">
    <w:name w:val="hidden"/>
    <w:basedOn w:val="DefaultParagraphFont"/>
    <w:rsid w:val="00D33866"/>
  </w:style>
  <w:style w:type="character" w:styleId="Strong">
    <w:name w:val="Strong"/>
    <w:basedOn w:val="DefaultParagraphFont"/>
    <w:uiPriority w:val="22"/>
    <w:qFormat/>
    <w:rsid w:val="00D33866"/>
    <w:rPr>
      <w:b/>
      <w:bCs/>
    </w:rPr>
  </w:style>
  <w:style w:type="character" w:customStyle="1" w:styleId="medium-font">
    <w:name w:val="medium-font"/>
    <w:basedOn w:val="DefaultParagraphFont"/>
    <w:rsid w:val="00D33866"/>
  </w:style>
  <w:style w:type="character" w:styleId="Emphasis">
    <w:name w:val="Emphasis"/>
    <w:basedOn w:val="DefaultParagraphFont"/>
    <w:uiPriority w:val="20"/>
    <w:qFormat/>
    <w:rsid w:val="00E93037"/>
    <w:rPr>
      <w:i/>
      <w:iCs/>
    </w:rPr>
  </w:style>
  <w:style w:type="character" w:customStyle="1" w:styleId="reference-text">
    <w:name w:val="reference-text"/>
    <w:basedOn w:val="DefaultParagraphFont"/>
    <w:rsid w:val="002A7E6F"/>
  </w:style>
  <w:style w:type="paragraph" w:styleId="Header">
    <w:name w:val="header"/>
    <w:basedOn w:val="Normal"/>
    <w:link w:val="HeaderChar"/>
    <w:uiPriority w:val="99"/>
    <w:unhideWhenUsed/>
    <w:rsid w:val="001C0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C19"/>
  </w:style>
  <w:style w:type="paragraph" w:styleId="Footer">
    <w:name w:val="footer"/>
    <w:basedOn w:val="Normal"/>
    <w:link w:val="FooterChar"/>
    <w:uiPriority w:val="99"/>
    <w:unhideWhenUsed/>
    <w:rsid w:val="001C0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11663">
      <w:bodyDiv w:val="1"/>
      <w:marLeft w:val="0"/>
      <w:marRight w:val="0"/>
      <w:marTop w:val="0"/>
      <w:marBottom w:val="0"/>
      <w:divBdr>
        <w:top w:val="none" w:sz="0" w:space="0" w:color="auto"/>
        <w:left w:val="none" w:sz="0" w:space="0" w:color="auto"/>
        <w:bottom w:val="none" w:sz="0" w:space="0" w:color="auto"/>
        <w:right w:val="none" w:sz="0" w:space="0" w:color="auto"/>
      </w:divBdr>
      <w:divsChild>
        <w:div w:id="1748072358">
          <w:marLeft w:val="0"/>
          <w:marRight w:val="0"/>
          <w:marTop w:val="0"/>
          <w:marBottom w:val="0"/>
          <w:divBdr>
            <w:top w:val="none" w:sz="0" w:space="0" w:color="auto"/>
            <w:left w:val="none" w:sz="0" w:space="0" w:color="auto"/>
            <w:bottom w:val="none" w:sz="0" w:space="0" w:color="auto"/>
            <w:right w:val="none" w:sz="0" w:space="0" w:color="auto"/>
          </w:divBdr>
          <w:divsChild>
            <w:div w:id="666858890">
              <w:marLeft w:val="0"/>
              <w:marRight w:val="0"/>
              <w:marTop w:val="0"/>
              <w:marBottom w:val="0"/>
              <w:divBdr>
                <w:top w:val="none" w:sz="0" w:space="0" w:color="auto"/>
                <w:left w:val="none" w:sz="0" w:space="0" w:color="auto"/>
                <w:bottom w:val="none" w:sz="0" w:space="0" w:color="auto"/>
                <w:right w:val="none" w:sz="0" w:space="0" w:color="auto"/>
              </w:divBdr>
              <w:divsChild>
                <w:div w:id="66805604">
                  <w:marLeft w:val="0"/>
                  <w:marRight w:val="0"/>
                  <w:marTop w:val="0"/>
                  <w:marBottom w:val="0"/>
                  <w:divBdr>
                    <w:top w:val="none" w:sz="0" w:space="0" w:color="auto"/>
                    <w:left w:val="none" w:sz="0" w:space="0" w:color="auto"/>
                    <w:bottom w:val="none" w:sz="0" w:space="0" w:color="auto"/>
                    <w:right w:val="none" w:sz="0" w:space="0" w:color="auto"/>
                  </w:divBdr>
                  <w:divsChild>
                    <w:div w:id="617415797">
                      <w:marLeft w:val="0"/>
                      <w:marRight w:val="0"/>
                      <w:marTop w:val="0"/>
                      <w:marBottom w:val="0"/>
                      <w:divBdr>
                        <w:top w:val="none" w:sz="0" w:space="0" w:color="auto"/>
                        <w:left w:val="none" w:sz="0" w:space="0" w:color="auto"/>
                        <w:bottom w:val="none" w:sz="0" w:space="0" w:color="auto"/>
                        <w:right w:val="none" w:sz="0" w:space="0" w:color="auto"/>
                      </w:divBdr>
                      <w:divsChild>
                        <w:div w:id="318509255">
                          <w:marLeft w:val="0"/>
                          <w:marRight w:val="0"/>
                          <w:marTop w:val="0"/>
                          <w:marBottom w:val="0"/>
                          <w:divBdr>
                            <w:top w:val="none" w:sz="0" w:space="0" w:color="auto"/>
                            <w:left w:val="none" w:sz="0" w:space="0" w:color="auto"/>
                            <w:bottom w:val="none" w:sz="0" w:space="0" w:color="auto"/>
                            <w:right w:val="none" w:sz="0" w:space="0" w:color="auto"/>
                          </w:divBdr>
                          <w:divsChild>
                            <w:div w:id="482351630">
                              <w:marLeft w:val="0"/>
                              <w:marRight w:val="0"/>
                              <w:marTop w:val="0"/>
                              <w:marBottom w:val="0"/>
                              <w:divBdr>
                                <w:top w:val="none" w:sz="0" w:space="0" w:color="auto"/>
                                <w:left w:val="none" w:sz="0" w:space="0" w:color="auto"/>
                                <w:bottom w:val="none" w:sz="0" w:space="0" w:color="auto"/>
                                <w:right w:val="none" w:sz="0" w:space="0" w:color="auto"/>
                              </w:divBdr>
                              <w:divsChild>
                                <w:div w:id="1434597094">
                                  <w:marLeft w:val="0"/>
                                  <w:marRight w:val="0"/>
                                  <w:marTop w:val="0"/>
                                  <w:marBottom w:val="0"/>
                                  <w:divBdr>
                                    <w:top w:val="none" w:sz="0" w:space="0" w:color="auto"/>
                                    <w:left w:val="none" w:sz="0" w:space="0" w:color="auto"/>
                                    <w:bottom w:val="none" w:sz="0" w:space="0" w:color="auto"/>
                                    <w:right w:val="none" w:sz="0" w:space="0" w:color="auto"/>
                                  </w:divBdr>
                                  <w:divsChild>
                                    <w:div w:id="2124689817">
                                      <w:marLeft w:val="0"/>
                                      <w:marRight w:val="0"/>
                                      <w:marTop w:val="0"/>
                                      <w:marBottom w:val="0"/>
                                      <w:divBdr>
                                        <w:top w:val="none" w:sz="0" w:space="0" w:color="auto"/>
                                        <w:left w:val="none" w:sz="0" w:space="0" w:color="auto"/>
                                        <w:bottom w:val="none" w:sz="0" w:space="0" w:color="auto"/>
                                        <w:right w:val="none" w:sz="0" w:space="0" w:color="auto"/>
                                      </w:divBdr>
                                      <w:divsChild>
                                        <w:div w:id="1104493692">
                                          <w:marLeft w:val="0"/>
                                          <w:marRight w:val="0"/>
                                          <w:marTop w:val="0"/>
                                          <w:marBottom w:val="0"/>
                                          <w:divBdr>
                                            <w:top w:val="none" w:sz="0" w:space="0" w:color="auto"/>
                                            <w:left w:val="none" w:sz="0" w:space="0" w:color="auto"/>
                                            <w:bottom w:val="none" w:sz="0" w:space="0" w:color="auto"/>
                                            <w:right w:val="none" w:sz="0" w:space="0" w:color="auto"/>
                                          </w:divBdr>
                                          <w:divsChild>
                                            <w:div w:id="18277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oples@uwm.edu" TargetMode="External"/><Relationship Id="rId13" Type="http://schemas.openxmlformats.org/officeDocument/2006/relationships/hyperlink" Target="http://web.ebscohost.com.ezproxy.lib.uwm.edu/ehost/viewarticle?data=dGJyMPPp44rp2%2fdV0%2bnjisfk5Ie46%2fWB8dmshd%2ff7Ebj3u2L8ravSq2osEewpq9Knq%2b4SbOwslCexss%2b8ujfhvHX4Yzn5eyB4rOvSq6tt06vrK5RpOLfhuWz44ak2uBV49nsPvLX5VW%2fxKR57LOuTLWtrlC1nOSH8OPfjLvc84Tq6uOQ8gAA&amp;hid=112" TargetMode="Externa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yperlink" Target="http://web.ebscohost.com/ehost/viewarticle?data=dGJyMPPp44rp2%2fdV0%2bnjisfk5Ie46%2fWB8dmshd%2ff7Ebj3u2L8ravSK2ntUewpq9Lnq24SK6wr1Gexss%2b8ujfhvHX4Yzn5eyB4rOrSbGtr02xq65Irpzqeezdu33snOJ6u9vhhqTq33%2b7t8w%2b3%2bS7SK6vr06zrqR%2b7ejrefKz5I3q4vJ99uoA&amp;hid=114" TargetMode="Externa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lib.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eb.ebscohost.com.ezproxy.lib.uwm.edu/ehost/viewarticle?data=dGJyMPPp44rp2%2fdV0%2bnjisfk5Ie46%2fWB8dmshd%2ff7Ebj3u2L8ravSq2osEewpq9Knq%2b4SbOwslCexss%2b8ujfhvHX4Yzn5eyB4rOvSq6tt06vrK5RpOLfhuWz44ak2uBV49nsPvLX5VW%2fxKR57LOuTLWtrlC0nOSH8OPfjLvc84Tq6uOQ8gAA&amp;hid=112" TargetMode="External"/><Relationship Id="rId23" Type="http://schemas.openxmlformats.org/officeDocument/2006/relationships/footer" Target="footer1.xml"/><Relationship Id="rId10" Type="http://schemas.openxmlformats.org/officeDocument/2006/relationships/hyperlink" Target="http://web.ebscohost.com/ehost/viewarticle?data=dGJyMPPp44rp2%2fdV0%2bnjisfk5Ie46%2fWB8dmshd%2ff7Ebj3u2L8ravSK2ntUewpq9Lnq24SK6wr1Gexss%2b8ujfhvHX4Yzn5eyB4rOrSbGtr02xq65Irpzqeezdu33snOJ6u9vhhqTq33%2b7t8w%2b3%2bS7SLOptFGxraR%2b7ejrefKz5I3q4vJ99uoA&amp;hid=114"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web.ebscohost.com.ezproxy.lib.uwm.edu/ehost/viewarticle?data=dGJyMPPp44rp2%2fdV0%2bnjisfk5Ie46%2fWB8dmshd%2ff7Ebj3u2L8ravSq2osEewpq9Knq%2b4SbOwslCexss%2b8ujfhvHX4Yzn5eyB4rOvSq6tt06vrK5RpOLfhuWz44ak2uBV49nsPvLX5VW%2fxKR57LOuTbGst0uznOSH8OPfjLvc84Tq6uOQ8gAA&amp;hid=112" TargetMode="External"/><Relationship Id="rId14" Type="http://schemas.openxmlformats.org/officeDocument/2006/relationships/hyperlink" Target="http://web.ebscohost.com.ezproxy.lib.uwm.edu/ehost/viewarticle?data=dGJyMPPp44rp2%2fdV0%2bnjisfk5Ie46%2fWB8dmshd%2ff7Ebj3u2L8ravSq2otUewpq9Lnq%2b4SbOwrk6exss%2b8ujfhvHX4Yzn5eyB4rOrSa6ptlGvrrBLtZzqeezdu33snOJ6u9vhhqTq33%2b7t8w%2b3%2bS7SLCps1CzqqR%2b7ejrefKz5I3q4vJ99uoA&amp;hid=114" TargetMode="External"/><Relationship Id="rId22"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performanc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performance.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price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union.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owner\AppData\Local\Temp\employment.truck_railxlsx.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employmen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wage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895036419264153E-2"/>
          <c:y val="3.6787672912655354E-2"/>
          <c:w val="0.90731355511034406"/>
          <c:h val="0.74181759834692629"/>
        </c:manualLayout>
      </c:layout>
      <c:lineChart>
        <c:grouping val="standard"/>
        <c:varyColors val="0"/>
        <c:ser>
          <c:idx val="0"/>
          <c:order val="0"/>
          <c:tx>
            <c:strRef>
              <c:f>'operating cost'!$B$1</c:f>
              <c:strCache>
                <c:ptCount val="1"/>
                <c:pt idx="0">
                  <c:v>operating cost/sale (for-hire trucking)</c:v>
                </c:pt>
              </c:strCache>
            </c:strRef>
          </c:tx>
          <c:cat>
            <c:numRef>
              <c:f>'operating cost'!$A$2:$A$24</c:f>
              <c:numCache>
                <c:formatCode>General</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Cache>
            </c:numRef>
          </c:cat>
          <c:val>
            <c:numRef>
              <c:f>'operating cost'!$B$2:$B$24</c:f>
              <c:numCache>
                <c:formatCode>General</c:formatCode>
                <c:ptCount val="23"/>
                <c:pt idx="0">
                  <c:v>41</c:v>
                </c:pt>
                <c:pt idx="1">
                  <c:v>39.4</c:v>
                </c:pt>
                <c:pt idx="2">
                  <c:v>36.200000000000003</c:v>
                </c:pt>
                <c:pt idx="3">
                  <c:v>38.5</c:v>
                </c:pt>
                <c:pt idx="4">
                  <c:v>37.800000000000011</c:v>
                </c:pt>
                <c:pt idx="5">
                  <c:v>38</c:v>
                </c:pt>
                <c:pt idx="6">
                  <c:v>32.5</c:v>
                </c:pt>
                <c:pt idx="7">
                  <c:v>30.7</c:v>
                </c:pt>
                <c:pt idx="8">
                  <c:v>31.3</c:v>
                </c:pt>
                <c:pt idx="9">
                  <c:v>30.4</c:v>
                </c:pt>
                <c:pt idx="10">
                  <c:v>30</c:v>
                </c:pt>
                <c:pt idx="11">
                  <c:v>29.4</c:v>
                </c:pt>
                <c:pt idx="12">
                  <c:v>32.1</c:v>
                </c:pt>
                <c:pt idx="13">
                  <c:v>31.1</c:v>
                </c:pt>
                <c:pt idx="14">
                  <c:v>33.1</c:v>
                </c:pt>
                <c:pt idx="15">
                  <c:v>30.1</c:v>
                </c:pt>
                <c:pt idx="16">
                  <c:v>30.3</c:v>
                </c:pt>
                <c:pt idx="17">
                  <c:v>31.4</c:v>
                </c:pt>
                <c:pt idx="18">
                  <c:v>32.300000000000011</c:v>
                </c:pt>
                <c:pt idx="19">
                  <c:v>34.4</c:v>
                </c:pt>
                <c:pt idx="20">
                  <c:v>34.800000000000011</c:v>
                </c:pt>
                <c:pt idx="21">
                  <c:v>33.4</c:v>
                </c:pt>
                <c:pt idx="22">
                  <c:v>32.9</c:v>
                </c:pt>
              </c:numCache>
            </c:numRef>
          </c:val>
          <c:smooth val="0"/>
        </c:ser>
        <c:ser>
          <c:idx val="1"/>
          <c:order val="1"/>
          <c:tx>
            <c:strRef>
              <c:f>'operating cost'!$D$1</c:f>
              <c:strCache>
                <c:ptCount val="1"/>
                <c:pt idx="0">
                  <c:v>operating cost/sales (rail)</c:v>
                </c:pt>
              </c:strCache>
            </c:strRef>
          </c:tx>
          <c:val>
            <c:numRef>
              <c:f>'operating cost'!$D$2:$D$24</c:f>
              <c:numCache>
                <c:formatCode>General</c:formatCode>
                <c:ptCount val="23"/>
                <c:pt idx="0">
                  <c:v>51.7</c:v>
                </c:pt>
                <c:pt idx="1">
                  <c:v>46.2</c:v>
                </c:pt>
                <c:pt idx="2">
                  <c:v>46.5</c:v>
                </c:pt>
                <c:pt idx="3">
                  <c:v>43.1</c:v>
                </c:pt>
                <c:pt idx="4">
                  <c:v>38.800000000000011</c:v>
                </c:pt>
                <c:pt idx="5">
                  <c:v>38.200000000000003</c:v>
                </c:pt>
                <c:pt idx="6">
                  <c:v>37.6</c:v>
                </c:pt>
                <c:pt idx="7">
                  <c:v>37.700000000000003</c:v>
                </c:pt>
                <c:pt idx="8">
                  <c:v>35.1</c:v>
                </c:pt>
                <c:pt idx="9">
                  <c:v>33.300000000000011</c:v>
                </c:pt>
                <c:pt idx="10">
                  <c:v>31.3</c:v>
                </c:pt>
                <c:pt idx="11">
                  <c:v>28.1</c:v>
                </c:pt>
                <c:pt idx="12">
                  <c:v>28.8</c:v>
                </c:pt>
                <c:pt idx="13">
                  <c:v>27.3</c:v>
                </c:pt>
                <c:pt idx="14">
                  <c:v>28.1</c:v>
                </c:pt>
                <c:pt idx="15">
                  <c:v>24.8</c:v>
                </c:pt>
                <c:pt idx="16">
                  <c:v>26.3</c:v>
                </c:pt>
                <c:pt idx="17">
                  <c:v>31.8</c:v>
                </c:pt>
                <c:pt idx="18">
                  <c:v>33.200000000000003</c:v>
                </c:pt>
                <c:pt idx="19">
                  <c:v>26.6</c:v>
                </c:pt>
                <c:pt idx="20">
                  <c:v>27.8</c:v>
                </c:pt>
                <c:pt idx="21">
                  <c:v>18.399999999999999</c:v>
                </c:pt>
                <c:pt idx="22">
                  <c:v>23.2</c:v>
                </c:pt>
              </c:numCache>
            </c:numRef>
          </c:val>
          <c:smooth val="0"/>
        </c:ser>
        <c:dLbls>
          <c:showLegendKey val="0"/>
          <c:showVal val="0"/>
          <c:showCatName val="0"/>
          <c:showSerName val="0"/>
          <c:showPercent val="0"/>
          <c:showBubbleSize val="0"/>
        </c:dLbls>
        <c:marker val="1"/>
        <c:smooth val="0"/>
        <c:axId val="184840760"/>
        <c:axId val="184840368"/>
      </c:lineChart>
      <c:catAx>
        <c:axId val="184840760"/>
        <c:scaling>
          <c:orientation val="minMax"/>
        </c:scaling>
        <c:delete val="0"/>
        <c:axPos val="b"/>
        <c:numFmt formatCode="General" sourceLinked="1"/>
        <c:majorTickMark val="out"/>
        <c:minorTickMark val="none"/>
        <c:tickLblPos val="nextTo"/>
        <c:crossAx val="184840368"/>
        <c:crosses val="autoZero"/>
        <c:auto val="1"/>
        <c:lblAlgn val="ctr"/>
        <c:lblOffset val="100"/>
        <c:noMultiLvlLbl val="0"/>
      </c:catAx>
      <c:valAx>
        <c:axId val="184840368"/>
        <c:scaling>
          <c:orientation val="minMax"/>
        </c:scaling>
        <c:delete val="0"/>
        <c:axPos val="l"/>
        <c:numFmt formatCode="General" sourceLinked="1"/>
        <c:majorTickMark val="out"/>
        <c:minorTickMark val="none"/>
        <c:tickLblPos val="nextTo"/>
        <c:crossAx val="184840760"/>
        <c:crosses val="autoZero"/>
        <c:crossBetween val="between"/>
      </c:valAx>
    </c:plotArea>
    <c:legend>
      <c:legendPos val="r"/>
      <c:layout>
        <c:manualLayout>
          <c:xMode val="edge"/>
          <c:yMode val="edge"/>
          <c:x val="1.4657200764105677E-2"/>
          <c:y val="0.82748234999452031"/>
          <c:w val="0.97548086629703834"/>
          <c:h val="0.14357738085920199"/>
        </c:manualLayout>
      </c:layout>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23545753463281E-2"/>
          <c:y val="3.7157027058364732E-2"/>
          <c:w val="0.88398265975046875"/>
          <c:h val="0.74257212577343457"/>
        </c:manualLayout>
      </c:layout>
      <c:lineChart>
        <c:grouping val="standard"/>
        <c:varyColors val="0"/>
        <c:ser>
          <c:idx val="0"/>
          <c:order val="0"/>
          <c:tx>
            <c:strRef>
              <c:f>'operating cost'!$C$1</c:f>
              <c:strCache>
                <c:ptCount val="1"/>
                <c:pt idx="0">
                  <c:v>return on assets (for-hire trucking)</c:v>
                </c:pt>
              </c:strCache>
            </c:strRef>
          </c:tx>
          <c:cat>
            <c:numRef>
              <c:f>'operating cost'!$A$2:$A$24</c:f>
              <c:numCache>
                <c:formatCode>General</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Cache>
            </c:numRef>
          </c:cat>
          <c:val>
            <c:numRef>
              <c:f>'operating cost'!$C$2:$C$24</c:f>
              <c:numCache>
                <c:formatCode>General</c:formatCode>
                <c:ptCount val="23"/>
                <c:pt idx="0">
                  <c:v>8</c:v>
                </c:pt>
                <c:pt idx="1">
                  <c:v>5.9</c:v>
                </c:pt>
                <c:pt idx="2">
                  <c:v>6.7</c:v>
                </c:pt>
                <c:pt idx="3">
                  <c:v>6.7</c:v>
                </c:pt>
                <c:pt idx="4">
                  <c:v>7.3</c:v>
                </c:pt>
                <c:pt idx="5">
                  <c:v>7.4</c:v>
                </c:pt>
                <c:pt idx="6">
                  <c:v>9.5</c:v>
                </c:pt>
                <c:pt idx="7">
                  <c:v>9.7000000000000011</c:v>
                </c:pt>
                <c:pt idx="8">
                  <c:v>9.7000000000000011</c:v>
                </c:pt>
                <c:pt idx="9">
                  <c:v>7.3</c:v>
                </c:pt>
                <c:pt idx="10">
                  <c:v>7.3</c:v>
                </c:pt>
                <c:pt idx="11">
                  <c:v>8.2000000000000011</c:v>
                </c:pt>
                <c:pt idx="12">
                  <c:v>8.8000000000000007</c:v>
                </c:pt>
                <c:pt idx="13">
                  <c:v>6.7</c:v>
                </c:pt>
                <c:pt idx="14">
                  <c:v>4.7</c:v>
                </c:pt>
                <c:pt idx="15">
                  <c:v>4.7</c:v>
                </c:pt>
                <c:pt idx="16">
                  <c:v>4.4000000000000004</c:v>
                </c:pt>
                <c:pt idx="17">
                  <c:v>5.2</c:v>
                </c:pt>
                <c:pt idx="18">
                  <c:v>7.6</c:v>
                </c:pt>
                <c:pt idx="19">
                  <c:v>10.5</c:v>
                </c:pt>
                <c:pt idx="20">
                  <c:v>9.5</c:v>
                </c:pt>
                <c:pt idx="21">
                  <c:v>7.1</c:v>
                </c:pt>
                <c:pt idx="22">
                  <c:v>7.3</c:v>
                </c:pt>
              </c:numCache>
            </c:numRef>
          </c:val>
          <c:smooth val="0"/>
        </c:ser>
        <c:ser>
          <c:idx val="1"/>
          <c:order val="1"/>
          <c:tx>
            <c:strRef>
              <c:f>'operating cost'!$E$1</c:f>
              <c:strCache>
                <c:ptCount val="1"/>
                <c:pt idx="0">
                  <c:v>return on assets (rail)</c:v>
                </c:pt>
              </c:strCache>
            </c:strRef>
          </c:tx>
          <c:val>
            <c:numRef>
              <c:f>'operating cost'!$E$2:$E$24</c:f>
              <c:numCache>
                <c:formatCode>General</c:formatCode>
                <c:ptCount val="23"/>
                <c:pt idx="0">
                  <c:v>5.2</c:v>
                </c:pt>
                <c:pt idx="1">
                  <c:v>6.3</c:v>
                </c:pt>
                <c:pt idx="2">
                  <c:v>6.9</c:v>
                </c:pt>
                <c:pt idx="3">
                  <c:v>5.8</c:v>
                </c:pt>
                <c:pt idx="4">
                  <c:v>2.8</c:v>
                </c:pt>
                <c:pt idx="5">
                  <c:v>2.1</c:v>
                </c:pt>
                <c:pt idx="6">
                  <c:v>2.5</c:v>
                </c:pt>
                <c:pt idx="7">
                  <c:v>2.7</c:v>
                </c:pt>
                <c:pt idx="8">
                  <c:v>3.7</c:v>
                </c:pt>
                <c:pt idx="9">
                  <c:v>2</c:v>
                </c:pt>
                <c:pt idx="10">
                  <c:v>2.9</c:v>
                </c:pt>
                <c:pt idx="11">
                  <c:v>3.3</c:v>
                </c:pt>
                <c:pt idx="12">
                  <c:v>4.7</c:v>
                </c:pt>
                <c:pt idx="13">
                  <c:v>5</c:v>
                </c:pt>
                <c:pt idx="14">
                  <c:v>5.4</c:v>
                </c:pt>
                <c:pt idx="15">
                  <c:v>3.7</c:v>
                </c:pt>
                <c:pt idx="16">
                  <c:v>3.9</c:v>
                </c:pt>
                <c:pt idx="17">
                  <c:v>3.9</c:v>
                </c:pt>
                <c:pt idx="18">
                  <c:v>4.8</c:v>
                </c:pt>
                <c:pt idx="19">
                  <c:v>4.3</c:v>
                </c:pt>
                <c:pt idx="20">
                  <c:v>5.7</c:v>
                </c:pt>
                <c:pt idx="21">
                  <c:v>4.3</c:v>
                </c:pt>
              </c:numCache>
            </c:numRef>
          </c:val>
          <c:smooth val="0"/>
        </c:ser>
        <c:dLbls>
          <c:showLegendKey val="0"/>
          <c:showVal val="0"/>
          <c:showCatName val="0"/>
          <c:showSerName val="0"/>
          <c:showPercent val="0"/>
          <c:showBubbleSize val="0"/>
        </c:dLbls>
        <c:marker val="1"/>
        <c:smooth val="0"/>
        <c:axId val="184842328"/>
        <c:axId val="184842720"/>
      </c:lineChart>
      <c:catAx>
        <c:axId val="184842328"/>
        <c:scaling>
          <c:orientation val="minMax"/>
        </c:scaling>
        <c:delete val="0"/>
        <c:axPos val="b"/>
        <c:numFmt formatCode="General" sourceLinked="1"/>
        <c:majorTickMark val="out"/>
        <c:minorTickMark val="none"/>
        <c:tickLblPos val="nextTo"/>
        <c:crossAx val="184842720"/>
        <c:crosses val="autoZero"/>
        <c:auto val="1"/>
        <c:lblAlgn val="ctr"/>
        <c:lblOffset val="100"/>
        <c:noMultiLvlLbl val="0"/>
      </c:catAx>
      <c:valAx>
        <c:axId val="184842720"/>
        <c:scaling>
          <c:orientation val="minMax"/>
        </c:scaling>
        <c:delete val="0"/>
        <c:axPos val="l"/>
        <c:numFmt formatCode="General" sourceLinked="1"/>
        <c:majorTickMark val="out"/>
        <c:minorTickMark val="none"/>
        <c:tickLblPos val="nextTo"/>
        <c:crossAx val="184842328"/>
        <c:crosses val="autoZero"/>
        <c:crossBetween val="between"/>
      </c:valAx>
    </c:plotArea>
    <c:legend>
      <c:legendPos val="r"/>
      <c:layout>
        <c:manualLayout>
          <c:xMode val="edge"/>
          <c:yMode val="edge"/>
          <c:x val="5.0420237754640988E-3"/>
          <c:y val="0.8709309679663535"/>
          <c:w val="0.99232501150626318"/>
          <c:h val="0.12828531975671714"/>
        </c:manualLayou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571294333488474E-2"/>
          <c:y val="2.6064600152053276E-2"/>
          <c:w val="0.85015623891608161"/>
          <c:h val="0.72067752462501256"/>
        </c:manualLayout>
      </c:layout>
      <c:lineChart>
        <c:grouping val="standard"/>
        <c:varyColors val="0"/>
        <c:ser>
          <c:idx val="0"/>
          <c:order val="0"/>
          <c:tx>
            <c:strRef>
              <c:f>'transportation prices'!$I$1</c:f>
              <c:strCache>
                <c:ptCount val="1"/>
                <c:pt idx="0">
                  <c:v>real rail prices indexed</c:v>
                </c:pt>
              </c:strCache>
            </c:strRef>
          </c:tx>
          <c:cat>
            <c:numRef>
              <c:f>'transportation prices'!$A$2:$A$22</c:f>
              <c:numCache>
                <c:formatCode>General</c:formatCode>
                <c:ptCount val="21"/>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numCache>
            </c:numRef>
          </c:cat>
          <c:val>
            <c:numRef>
              <c:f>'transportation prices'!$I$2:$I$22</c:f>
              <c:numCache>
                <c:formatCode>General</c:formatCode>
                <c:ptCount val="21"/>
                <c:pt idx="0">
                  <c:v>100</c:v>
                </c:pt>
                <c:pt idx="1">
                  <c:v>106.51629072681718</c:v>
                </c:pt>
                <c:pt idx="2">
                  <c:v>94.167457478648075</c:v>
                </c:pt>
                <c:pt idx="3">
                  <c:v>90.225563909774436</c:v>
                </c:pt>
                <c:pt idx="4">
                  <c:v>89.151450053705688</c:v>
                </c:pt>
                <c:pt idx="5">
                  <c:v>84.322956925022808</c:v>
                </c:pt>
                <c:pt idx="6">
                  <c:v>80.314422419685584</c:v>
                </c:pt>
                <c:pt idx="7">
                  <c:v>81.284291810607584</c:v>
                </c:pt>
                <c:pt idx="8">
                  <c:v>79.972658920027342</c:v>
                </c:pt>
                <c:pt idx="9">
                  <c:v>76.530612244897966</c:v>
                </c:pt>
                <c:pt idx="10">
                  <c:v>73.24345346123944</c:v>
                </c:pt>
                <c:pt idx="11">
                  <c:v>71.364852809991078</c:v>
                </c:pt>
                <c:pt idx="12">
                  <c:v>72.617441038493524</c:v>
                </c:pt>
                <c:pt idx="13">
                  <c:v>71.428571428571388</c:v>
                </c:pt>
                <c:pt idx="14">
                  <c:v>70.676691729323309</c:v>
                </c:pt>
                <c:pt idx="15">
                  <c:v>75.187969924812151</c:v>
                </c:pt>
                <c:pt idx="16">
                  <c:v>79.086605402394852</c:v>
                </c:pt>
                <c:pt idx="17">
                  <c:v>80.290010741138659</c:v>
                </c:pt>
                <c:pt idx="18">
                  <c:v>84.271080385527569</c:v>
                </c:pt>
                <c:pt idx="19">
                  <c:v>78.039927404718696</c:v>
                </c:pt>
                <c:pt idx="20">
                  <c:v>82.905940347557618</c:v>
                </c:pt>
              </c:numCache>
            </c:numRef>
          </c:val>
          <c:smooth val="0"/>
        </c:ser>
        <c:ser>
          <c:idx val="1"/>
          <c:order val="1"/>
          <c:tx>
            <c:strRef>
              <c:f>'transportation prices'!$H$1</c:f>
              <c:strCache>
                <c:ptCount val="1"/>
                <c:pt idx="0">
                  <c:v>real trucking price indexed</c:v>
                </c:pt>
              </c:strCache>
            </c:strRef>
          </c:tx>
          <c:val>
            <c:numRef>
              <c:f>'transportation prices'!$H$2:$H$19</c:f>
              <c:numCache>
                <c:formatCode>General</c:formatCode>
                <c:ptCount val="18"/>
                <c:pt idx="0">
                  <c:v>100</c:v>
                </c:pt>
                <c:pt idx="1">
                  <c:v>94.842284739982972</c:v>
                </c:pt>
                <c:pt idx="2">
                  <c:v>97.690405837303189</c:v>
                </c:pt>
                <c:pt idx="3">
                  <c:v>97.012718130730377</c:v>
                </c:pt>
                <c:pt idx="4">
                  <c:v>100.26619343389532</c:v>
                </c:pt>
                <c:pt idx="5">
                  <c:v>97.956695884367662</c:v>
                </c:pt>
                <c:pt idx="6">
                  <c:v>98.673066064370403</c:v>
                </c:pt>
                <c:pt idx="7">
                  <c:v>99.812545464719392</c:v>
                </c:pt>
                <c:pt idx="8">
                  <c:v>90.979672501411557</c:v>
                </c:pt>
                <c:pt idx="9">
                  <c:v>91.088065661047168</c:v>
                </c:pt>
                <c:pt idx="10">
                  <c:v>92.029877918183615</c:v>
                </c:pt>
                <c:pt idx="11">
                  <c:v>87.575007895567808</c:v>
                </c:pt>
                <c:pt idx="12">
                  <c:v>86.863619472315236</c:v>
                </c:pt>
                <c:pt idx="13">
                  <c:v>86.244824016563143</c:v>
                </c:pt>
                <c:pt idx="14">
                  <c:v>88.447204968944291</c:v>
                </c:pt>
                <c:pt idx="15">
                  <c:v>92.041629130909001</c:v>
                </c:pt>
                <c:pt idx="16">
                  <c:v>95.008051529790649</c:v>
                </c:pt>
                <c:pt idx="17">
                  <c:v>91.72582076308781</c:v>
                </c:pt>
              </c:numCache>
            </c:numRef>
          </c:val>
          <c:smooth val="0"/>
        </c:ser>
        <c:ser>
          <c:idx val="2"/>
          <c:order val="2"/>
          <c:tx>
            <c:strRef>
              <c:f>'transportation prices'!$J$1</c:f>
              <c:strCache>
                <c:ptCount val="1"/>
                <c:pt idx="0">
                  <c:v>real motor fuel prices indexed</c:v>
                </c:pt>
              </c:strCache>
            </c:strRef>
          </c:tx>
          <c:val>
            <c:numRef>
              <c:f>'transportation prices'!$J$2:$J$22</c:f>
              <c:numCache>
                <c:formatCode>General</c:formatCode>
                <c:ptCount val="21"/>
                <c:pt idx="0">
                  <c:v>100</c:v>
                </c:pt>
                <c:pt idx="1">
                  <c:v>98.221343873517782</c:v>
                </c:pt>
                <c:pt idx="2">
                  <c:v>97.826086956521522</c:v>
                </c:pt>
                <c:pt idx="3">
                  <c:v>96.837944664031625</c:v>
                </c:pt>
                <c:pt idx="4">
                  <c:v>97.332015810276658</c:v>
                </c:pt>
                <c:pt idx="5">
                  <c:v>98.814229249012087</c:v>
                </c:pt>
                <c:pt idx="6">
                  <c:v>105.03952569169962</c:v>
                </c:pt>
                <c:pt idx="7">
                  <c:v>105.23715415019771</c:v>
                </c:pt>
                <c:pt idx="8">
                  <c:v>91.106719367588767</c:v>
                </c:pt>
                <c:pt idx="9">
                  <c:v>99.505928853754753</c:v>
                </c:pt>
                <c:pt idx="10">
                  <c:v>127.76679841897234</c:v>
                </c:pt>
                <c:pt idx="11">
                  <c:v>123.2213438735178</c:v>
                </c:pt>
                <c:pt idx="12">
                  <c:v>115.21739130434791</c:v>
                </c:pt>
                <c:pt idx="13">
                  <c:v>134.18972332015787</c:v>
                </c:pt>
                <c:pt idx="14">
                  <c:v>158.4980237154152</c:v>
                </c:pt>
                <c:pt idx="15">
                  <c:v>193.37944664031627</c:v>
                </c:pt>
                <c:pt idx="16">
                  <c:v>218.37944664031627</c:v>
                </c:pt>
                <c:pt idx="17">
                  <c:v>236.23517786561266</c:v>
                </c:pt>
                <c:pt idx="18">
                  <c:v>276.33596837944702</c:v>
                </c:pt>
                <c:pt idx="19">
                  <c:v>199.58300395256921</c:v>
                </c:pt>
                <c:pt idx="20">
                  <c:v>236.34189723320156</c:v>
                </c:pt>
              </c:numCache>
            </c:numRef>
          </c:val>
          <c:smooth val="0"/>
        </c:ser>
        <c:dLbls>
          <c:showLegendKey val="0"/>
          <c:showVal val="0"/>
          <c:showCatName val="0"/>
          <c:showSerName val="0"/>
          <c:showPercent val="0"/>
          <c:showBubbleSize val="0"/>
        </c:dLbls>
        <c:marker val="1"/>
        <c:smooth val="0"/>
        <c:axId val="184843504"/>
        <c:axId val="184839584"/>
      </c:lineChart>
      <c:catAx>
        <c:axId val="184843504"/>
        <c:scaling>
          <c:orientation val="minMax"/>
        </c:scaling>
        <c:delete val="0"/>
        <c:axPos val="b"/>
        <c:numFmt formatCode="General" sourceLinked="1"/>
        <c:majorTickMark val="out"/>
        <c:minorTickMark val="none"/>
        <c:tickLblPos val="nextTo"/>
        <c:crossAx val="184839584"/>
        <c:crosses val="autoZero"/>
        <c:auto val="1"/>
        <c:lblAlgn val="ctr"/>
        <c:lblOffset val="100"/>
        <c:noMultiLvlLbl val="0"/>
      </c:catAx>
      <c:valAx>
        <c:axId val="184839584"/>
        <c:scaling>
          <c:orientation val="minMax"/>
        </c:scaling>
        <c:delete val="0"/>
        <c:axPos val="l"/>
        <c:numFmt formatCode="General" sourceLinked="1"/>
        <c:majorTickMark val="out"/>
        <c:minorTickMark val="none"/>
        <c:tickLblPos val="nextTo"/>
        <c:crossAx val="184843504"/>
        <c:crosses val="autoZero"/>
        <c:crossBetween val="between"/>
      </c:valAx>
    </c:plotArea>
    <c:legend>
      <c:legendPos val="r"/>
      <c:layout>
        <c:manualLayout>
          <c:xMode val="edge"/>
          <c:yMode val="edge"/>
          <c:x val="1.8018018018018021E-2"/>
          <c:y val="0.85131682684151189"/>
          <c:w val="0.9414414414414416"/>
          <c:h val="0.13069943015678209"/>
        </c:manualLayou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440131387085388E-2"/>
          <c:y val="2.9547630104123604E-2"/>
          <c:w val="0.8866258384368636"/>
          <c:h val="0.71196498592630597"/>
        </c:manualLayout>
      </c:layout>
      <c:lineChart>
        <c:grouping val="standard"/>
        <c:varyColors val="0"/>
        <c:ser>
          <c:idx val="0"/>
          <c:order val="0"/>
          <c:tx>
            <c:strRef>
              <c:f>'Union Rates'!$E$1</c:f>
              <c:strCache>
                <c:ptCount val="1"/>
                <c:pt idx="0">
                  <c:v>union US labor force</c:v>
                </c:pt>
              </c:strCache>
            </c:strRef>
          </c:tx>
          <c:cat>
            <c:numRef>
              <c:f>'Union Rates'!$A$2:$A$24</c:f>
              <c:numCache>
                <c:formatCode>General</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Cache>
            </c:numRef>
          </c:cat>
          <c:val>
            <c:numRef>
              <c:f>'Union Rates'!$E$2:$E$24</c:f>
              <c:numCache>
                <c:formatCode>General</c:formatCode>
                <c:ptCount val="23"/>
                <c:pt idx="0">
                  <c:v>0.13200000000000001</c:v>
                </c:pt>
                <c:pt idx="1">
                  <c:v>0.129</c:v>
                </c:pt>
                <c:pt idx="2">
                  <c:v>0.125</c:v>
                </c:pt>
                <c:pt idx="3">
                  <c:v>0.12100000000000002</c:v>
                </c:pt>
                <c:pt idx="4">
                  <c:v>0.11900000000000002</c:v>
                </c:pt>
                <c:pt idx="5">
                  <c:v>0.113</c:v>
                </c:pt>
                <c:pt idx="6">
                  <c:v>0.11</c:v>
                </c:pt>
                <c:pt idx="7">
                  <c:v>0.10600000000000002</c:v>
                </c:pt>
                <c:pt idx="8">
                  <c:v>0.10300000000000002</c:v>
                </c:pt>
                <c:pt idx="9">
                  <c:v>0.10199999999999998</c:v>
                </c:pt>
                <c:pt idx="10">
                  <c:v>9.8000000000000129E-2</c:v>
                </c:pt>
                <c:pt idx="11">
                  <c:v>9.7000000000000045E-2</c:v>
                </c:pt>
                <c:pt idx="12">
                  <c:v>9.3000000000000138E-2</c:v>
                </c:pt>
                <c:pt idx="13">
                  <c:v>9.0000000000000024E-2</c:v>
                </c:pt>
                <c:pt idx="14">
                  <c:v>8.6000000000000021E-2</c:v>
                </c:pt>
                <c:pt idx="15">
                  <c:v>8.5000000000000006E-2</c:v>
                </c:pt>
                <c:pt idx="16">
                  <c:v>8.1000000000000003E-2</c:v>
                </c:pt>
                <c:pt idx="17">
                  <c:v>8.2000000000000017E-2</c:v>
                </c:pt>
                <c:pt idx="18">
                  <c:v>8.4000000000000047E-2</c:v>
                </c:pt>
                <c:pt idx="19">
                  <c:v>8.0000000000000043E-2</c:v>
                </c:pt>
                <c:pt idx="20">
                  <c:v>7.6999999999999999E-2</c:v>
                </c:pt>
                <c:pt idx="21">
                  <c:v>7.5999999999999998E-2</c:v>
                </c:pt>
                <c:pt idx="22">
                  <c:v>7.3000000000000009E-2</c:v>
                </c:pt>
              </c:numCache>
            </c:numRef>
          </c:val>
          <c:smooth val="0"/>
        </c:ser>
        <c:ser>
          <c:idx val="1"/>
          <c:order val="1"/>
          <c:tx>
            <c:strRef>
              <c:f>'Union Rates'!$C$1</c:f>
              <c:strCache>
                <c:ptCount val="1"/>
                <c:pt idx="0">
                  <c:v>union for-hire trucking</c:v>
                </c:pt>
              </c:strCache>
            </c:strRef>
          </c:tx>
          <c:cat>
            <c:numRef>
              <c:f>'Union Rates'!$A$2:$A$24</c:f>
              <c:numCache>
                <c:formatCode>General</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Cache>
            </c:numRef>
          </c:cat>
          <c:val>
            <c:numRef>
              <c:f>'Union Rates'!$C$2:$C$23</c:f>
              <c:numCache>
                <c:formatCode>General</c:formatCode>
                <c:ptCount val="22"/>
                <c:pt idx="0">
                  <c:v>0.22720000000000001</c:v>
                </c:pt>
                <c:pt idx="1">
                  <c:v>0.24898620000000027</c:v>
                </c:pt>
                <c:pt idx="2">
                  <c:v>0.26348980000000033</c:v>
                </c:pt>
                <c:pt idx="3">
                  <c:v>0.2579553</c:v>
                </c:pt>
                <c:pt idx="4">
                  <c:v>0.24671730000000036</c:v>
                </c:pt>
                <c:pt idx="5">
                  <c:v>0.24820660000000017</c:v>
                </c:pt>
                <c:pt idx="6">
                  <c:v>0.26508790000000032</c:v>
                </c:pt>
                <c:pt idx="7">
                  <c:v>0.22553190000000001</c:v>
                </c:pt>
                <c:pt idx="8">
                  <c:v>0.23833099999999999</c:v>
                </c:pt>
                <c:pt idx="9">
                  <c:v>0.23923440000000026</c:v>
                </c:pt>
                <c:pt idx="10">
                  <c:v>0.20773259999999999</c:v>
                </c:pt>
                <c:pt idx="11">
                  <c:v>0.20303610000000016</c:v>
                </c:pt>
                <c:pt idx="12">
                  <c:v>0.20835790000000001</c:v>
                </c:pt>
                <c:pt idx="13">
                  <c:v>0.15062110000000001</c:v>
                </c:pt>
                <c:pt idx="14">
                  <c:v>0.1312595</c:v>
                </c:pt>
                <c:pt idx="15">
                  <c:v>0.11760660000000012</c:v>
                </c:pt>
                <c:pt idx="16">
                  <c:v>0.12697269999999997</c:v>
                </c:pt>
                <c:pt idx="17">
                  <c:v>0.13220090000000001</c:v>
                </c:pt>
                <c:pt idx="18">
                  <c:v>0.11647510000000008</c:v>
                </c:pt>
                <c:pt idx="19">
                  <c:v>0.1067126000000001</c:v>
                </c:pt>
                <c:pt idx="20">
                  <c:v>0.10860119999999999</c:v>
                </c:pt>
                <c:pt idx="21">
                  <c:v>0.10446500000000009</c:v>
                </c:pt>
              </c:numCache>
            </c:numRef>
          </c:val>
          <c:smooth val="0"/>
        </c:ser>
        <c:ser>
          <c:idx val="2"/>
          <c:order val="2"/>
          <c:tx>
            <c:strRef>
              <c:f>'Union Rates'!$D$1</c:f>
              <c:strCache>
                <c:ptCount val="1"/>
                <c:pt idx="0">
                  <c:v>union rail operators</c:v>
                </c:pt>
              </c:strCache>
            </c:strRef>
          </c:tx>
          <c:cat>
            <c:numRef>
              <c:f>'Union Rates'!$A$2:$A$24</c:f>
              <c:numCache>
                <c:formatCode>General</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Cache>
            </c:numRef>
          </c:cat>
          <c:val>
            <c:numRef>
              <c:f>'Union Rates'!$D$2:$D$24</c:f>
              <c:numCache>
                <c:formatCode>General</c:formatCode>
                <c:ptCount val="23"/>
                <c:pt idx="0">
                  <c:v>0.86904760000000092</c:v>
                </c:pt>
                <c:pt idx="1">
                  <c:v>0.92546580000000001</c:v>
                </c:pt>
                <c:pt idx="2">
                  <c:v>0.94666669999999997</c:v>
                </c:pt>
                <c:pt idx="3">
                  <c:v>0.9</c:v>
                </c:pt>
                <c:pt idx="4">
                  <c:v>0.89795919999999996</c:v>
                </c:pt>
                <c:pt idx="5">
                  <c:v>0.86764710000000078</c:v>
                </c:pt>
                <c:pt idx="6">
                  <c:v>0.91472869999999995</c:v>
                </c:pt>
                <c:pt idx="7">
                  <c:v>0.84507040000000067</c:v>
                </c:pt>
                <c:pt idx="8">
                  <c:v>0.86776860000000078</c:v>
                </c:pt>
                <c:pt idx="9">
                  <c:v>0.85470090000000065</c:v>
                </c:pt>
                <c:pt idx="10">
                  <c:v>0.8106061</c:v>
                </c:pt>
                <c:pt idx="11">
                  <c:v>0.83098590000000061</c:v>
                </c:pt>
                <c:pt idx="12">
                  <c:v>0.89308180000000004</c:v>
                </c:pt>
                <c:pt idx="13">
                  <c:v>0.78125</c:v>
                </c:pt>
                <c:pt idx="14">
                  <c:v>0.84210529999999995</c:v>
                </c:pt>
                <c:pt idx="15">
                  <c:v>0.87640450000000003</c:v>
                </c:pt>
                <c:pt idx="16">
                  <c:v>0.75903609999999999</c:v>
                </c:pt>
                <c:pt idx="17">
                  <c:v>0.71951219999999916</c:v>
                </c:pt>
                <c:pt idx="18">
                  <c:v>0.77528090000000005</c:v>
                </c:pt>
                <c:pt idx="19">
                  <c:v>0.78082190000000062</c:v>
                </c:pt>
                <c:pt idx="20">
                  <c:v>0.77215190000000078</c:v>
                </c:pt>
                <c:pt idx="21">
                  <c:v>0.83116880000000004</c:v>
                </c:pt>
              </c:numCache>
            </c:numRef>
          </c:val>
          <c:smooth val="0"/>
        </c:ser>
        <c:dLbls>
          <c:showLegendKey val="0"/>
          <c:showVal val="0"/>
          <c:showCatName val="0"/>
          <c:showSerName val="0"/>
          <c:showPercent val="0"/>
          <c:showBubbleSize val="0"/>
        </c:dLbls>
        <c:marker val="1"/>
        <c:smooth val="0"/>
        <c:axId val="184838800"/>
        <c:axId val="184838408"/>
      </c:lineChart>
      <c:catAx>
        <c:axId val="184838800"/>
        <c:scaling>
          <c:orientation val="minMax"/>
        </c:scaling>
        <c:delete val="0"/>
        <c:axPos val="b"/>
        <c:numFmt formatCode="General" sourceLinked="1"/>
        <c:majorTickMark val="out"/>
        <c:minorTickMark val="none"/>
        <c:tickLblPos val="nextTo"/>
        <c:crossAx val="184838408"/>
        <c:crosses val="autoZero"/>
        <c:auto val="1"/>
        <c:lblAlgn val="ctr"/>
        <c:lblOffset val="100"/>
        <c:noMultiLvlLbl val="0"/>
      </c:catAx>
      <c:valAx>
        <c:axId val="184838408"/>
        <c:scaling>
          <c:orientation val="minMax"/>
        </c:scaling>
        <c:delete val="0"/>
        <c:axPos val="l"/>
        <c:numFmt formatCode="General" sourceLinked="1"/>
        <c:majorTickMark val="out"/>
        <c:minorTickMark val="none"/>
        <c:tickLblPos val="nextTo"/>
        <c:crossAx val="184838800"/>
        <c:crosses val="autoZero"/>
        <c:crossBetween val="between"/>
      </c:valAx>
    </c:plotArea>
    <c:legend>
      <c:legendPos val="r"/>
      <c:layout>
        <c:manualLayout>
          <c:xMode val="edge"/>
          <c:yMode val="edge"/>
          <c:x val="2.367438719282899E-2"/>
          <c:y val="0.84298234878952827"/>
          <c:w val="0.94903516446409164"/>
          <c:h val="0.14437458822503818"/>
        </c:manualLayout>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40507436570429"/>
          <c:y val="0.13047305133369957"/>
          <c:w val="0.79415048118985132"/>
          <c:h val="0.65304034670084865"/>
        </c:manualLayout>
      </c:layout>
      <c:lineChart>
        <c:grouping val="standard"/>
        <c:varyColors val="0"/>
        <c:ser>
          <c:idx val="0"/>
          <c:order val="0"/>
          <c:tx>
            <c:strRef>
              <c:f>employment!$C$1</c:f>
              <c:strCache>
                <c:ptCount val="1"/>
                <c:pt idx="0">
                  <c:v>For-hire trucking employment</c:v>
                </c:pt>
              </c:strCache>
            </c:strRef>
          </c:tx>
          <c:cat>
            <c:numRef>
              <c:f>employment!$A$2:$A$23</c:f>
              <c:numCache>
                <c:formatCode>General</c:formatCode>
                <c:ptCount val="2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numCache>
            </c:numRef>
          </c:cat>
          <c:val>
            <c:numRef>
              <c:f>employment!$C$2:$C$23</c:f>
              <c:numCache>
                <c:formatCode>General</c:formatCode>
                <c:ptCount val="22"/>
                <c:pt idx="0">
                  <c:v>699370.83333333407</c:v>
                </c:pt>
                <c:pt idx="1">
                  <c:v>707153.24249999947</c:v>
                </c:pt>
                <c:pt idx="2">
                  <c:v>846951.85083333415</c:v>
                </c:pt>
                <c:pt idx="3">
                  <c:v>971710.91500000004</c:v>
                </c:pt>
                <c:pt idx="4">
                  <c:v>951974.06499999936</c:v>
                </c:pt>
                <c:pt idx="5">
                  <c:v>963288.85000000044</c:v>
                </c:pt>
                <c:pt idx="6">
                  <c:v>1000243.9883333334</c:v>
                </c:pt>
                <c:pt idx="7">
                  <c:v>1087038.325</c:v>
                </c:pt>
                <c:pt idx="8">
                  <c:v>1102365.0049999999</c:v>
                </c:pt>
                <c:pt idx="9">
                  <c:v>1110287.7683333326</c:v>
                </c:pt>
                <c:pt idx="10">
                  <c:v>1166390.47</c:v>
                </c:pt>
                <c:pt idx="11">
                  <c:v>1148890.3025000012</c:v>
                </c:pt>
                <c:pt idx="12">
                  <c:v>1150626.5125000011</c:v>
                </c:pt>
                <c:pt idx="13">
                  <c:v>907058.9733333335</c:v>
                </c:pt>
                <c:pt idx="14">
                  <c:v>945613.37833333341</c:v>
                </c:pt>
                <c:pt idx="15">
                  <c:v>1088298.4016666666</c:v>
                </c:pt>
                <c:pt idx="16">
                  <c:v>1056181.5249999999</c:v>
                </c:pt>
                <c:pt idx="17">
                  <c:v>1039685.8250000004</c:v>
                </c:pt>
                <c:pt idx="18">
                  <c:v>1018240.3874999993</c:v>
                </c:pt>
                <c:pt idx="19">
                  <c:v>893636.10000000009</c:v>
                </c:pt>
                <c:pt idx="20">
                  <c:v>897760.81666666723</c:v>
                </c:pt>
                <c:pt idx="21">
                  <c:v>941510.59499999904</c:v>
                </c:pt>
              </c:numCache>
            </c:numRef>
          </c:val>
          <c:smooth val="0"/>
        </c:ser>
        <c:dLbls>
          <c:showLegendKey val="0"/>
          <c:showVal val="0"/>
          <c:showCatName val="0"/>
          <c:showSerName val="0"/>
          <c:showPercent val="0"/>
          <c:showBubbleSize val="0"/>
        </c:dLbls>
        <c:marker val="1"/>
        <c:smooth val="0"/>
        <c:axId val="184837624"/>
        <c:axId val="184837232"/>
      </c:lineChart>
      <c:catAx>
        <c:axId val="184837624"/>
        <c:scaling>
          <c:orientation val="minMax"/>
        </c:scaling>
        <c:delete val="0"/>
        <c:axPos val="b"/>
        <c:numFmt formatCode="General" sourceLinked="1"/>
        <c:majorTickMark val="out"/>
        <c:minorTickMark val="none"/>
        <c:tickLblPos val="nextTo"/>
        <c:crossAx val="184837232"/>
        <c:crosses val="autoZero"/>
        <c:auto val="1"/>
        <c:lblAlgn val="ctr"/>
        <c:lblOffset val="100"/>
        <c:noMultiLvlLbl val="0"/>
      </c:catAx>
      <c:valAx>
        <c:axId val="184837232"/>
        <c:scaling>
          <c:orientation val="minMax"/>
        </c:scaling>
        <c:delete val="0"/>
        <c:axPos val="l"/>
        <c:numFmt formatCode="General" sourceLinked="1"/>
        <c:majorTickMark val="out"/>
        <c:minorTickMark val="none"/>
        <c:tickLblPos val="nextTo"/>
        <c:crossAx val="184837624"/>
        <c:crosses val="autoZero"/>
        <c:crossBetween val="between"/>
      </c:valAx>
    </c:plotArea>
    <c:legend>
      <c:legendPos val="r"/>
      <c:layout>
        <c:manualLayout>
          <c:xMode val="edge"/>
          <c:yMode val="edge"/>
          <c:x val="6.9986001749781465E-2"/>
          <c:y val="0.89815369590429106"/>
          <c:w val="0.87445844269466411"/>
          <c:h val="9.3537447353964784E-2"/>
        </c:manualLayout>
      </c:layout>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39860528382857"/>
          <c:y val="0.12838309398968137"/>
          <c:w val="0.82854301971377664"/>
          <c:h val="0.63957524760205953"/>
        </c:manualLayout>
      </c:layout>
      <c:lineChart>
        <c:grouping val="standard"/>
        <c:varyColors val="0"/>
        <c:ser>
          <c:idx val="0"/>
          <c:order val="0"/>
          <c:tx>
            <c:strRef>
              <c:f>employment!$D$1</c:f>
              <c:strCache>
                <c:ptCount val="1"/>
                <c:pt idx="0">
                  <c:v>rail operatives' employment</c:v>
                </c:pt>
              </c:strCache>
            </c:strRef>
          </c:tx>
          <c:cat>
            <c:numRef>
              <c:f>employment!$A$2:$A$23</c:f>
              <c:numCache>
                <c:formatCode>General</c:formatCode>
                <c:ptCount val="2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numCache>
            </c:numRef>
          </c:cat>
          <c:val>
            <c:numRef>
              <c:f>employment!$D$2:$D$23</c:f>
              <c:numCache>
                <c:formatCode>General</c:formatCode>
                <c:ptCount val="22"/>
                <c:pt idx="0">
                  <c:v>80697.259999999995</c:v>
                </c:pt>
                <c:pt idx="1">
                  <c:v>76869.315833333341</c:v>
                </c:pt>
                <c:pt idx="2">
                  <c:v>72153.125000000015</c:v>
                </c:pt>
                <c:pt idx="3">
                  <c:v>80115.199999999997</c:v>
                </c:pt>
                <c:pt idx="4">
                  <c:v>80407.039999999994</c:v>
                </c:pt>
                <c:pt idx="5">
                  <c:v>74314.93333333332</c:v>
                </c:pt>
                <c:pt idx="6">
                  <c:v>85577.417499999981</c:v>
                </c:pt>
                <c:pt idx="7">
                  <c:v>93092.478333333333</c:v>
                </c:pt>
                <c:pt idx="8">
                  <c:v>75894.729166666686</c:v>
                </c:pt>
                <c:pt idx="9">
                  <c:v>79686.262499999983</c:v>
                </c:pt>
                <c:pt idx="10">
                  <c:v>96015.37000000001</c:v>
                </c:pt>
                <c:pt idx="11">
                  <c:v>86703.188333333354</c:v>
                </c:pt>
                <c:pt idx="12">
                  <c:v>87007.185000000012</c:v>
                </c:pt>
                <c:pt idx="13">
                  <c:v>62606.560000000005</c:v>
                </c:pt>
                <c:pt idx="14">
                  <c:v>60149.25</c:v>
                </c:pt>
                <c:pt idx="15">
                  <c:v>61642.734999999993</c:v>
                </c:pt>
                <c:pt idx="16">
                  <c:v>59325.425833333335</c:v>
                </c:pt>
                <c:pt idx="17">
                  <c:v>51492.78833333333</c:v>
                </c:pt>
                <c:pt idx="18">
                  <c:v>57174.564166666663</c:v>
                </c:pt>
                <c:pt idx="19">
                  <c:v>44096.988333333342</c:v>
                </c:pt>
                <c:pt idx="20">
                  <c:v>51224.785000000003</c:v>
                </c:pt>
                <c:pt idx="21">
                  <c:v>58140.967499999999</c:v>
                </c:pt>
              </c:numCache>
            </c:numRef>
          </c:val>
          <c:smooth val="0"/>
        </c:ser>
        <c:dLbls>
          <c:showLegendKey val="0"/>
          <c:showVal val="0"/>
          <c:showCatName val="0"/>
          <c:showSerName val="0"/>
          <c:showPercent val="0"/>
          <c:showBubbleSize val="0"/>
        </c:dLbls>
        <c:marker val="1"/>
        <c:smooth val="0"/>
        <c:axId val="184836056"/>
        <c:axId val="184835664"/>
      </c:lineChart>
      <c:catAx>
        <c:axId val="184836056"/>
        <c:scaling>
          <c:orientation val="minMax"/>
        </c:scaling>
        <c:delete val="0"/>
        <c:axPos val="b"/>
        <c:numFmt formatCode="General" sourceLinked="1"/>
        <c:majorTickMark val="out"/>
        <c:minorTickMark val="none"/>
        <c:tickLblPos val="nextTo"/>
        <c:crossAx val="184835664"/>
        <c:crosses val="autoZero"/>
        <c:auto val="1"/>
        <c:lblAlgn val="ctr"/>
        <c:lblOffset val="100"/>
        <c:noMultiLvlLbl val="0"/>
      </c:catAx>
      <c:valAx>
        <c:axId val="184835664"/>
        <c:scaling>
          <c:orientation val="minMax"/>
        </c:scaling>
        <c:delete val="0"/>
        <c:axPos val="l"/>
        <c:numFmt formatCode="General" sourceLinked="1"/>
        <c:majorTickMark val="out"/>
        <c:minorTickMark val="none"/>
        <c:tickLblPos val="nextTo"/>
        <c:crossAx val="184836056"/>
        <c:crosses val="autoZero"/>
        <c:crossBetween val="between"/>
      </c:valAx>
    </c:plotArea>
    <c:legend>
      <c:legendPos val="r"/>
      <c:layout>
        <c:manualLayout>
          <c:xMode val="edge"/>
          <c:yMode val="edge"/>
          <c:x val="4.8345498783454927E-2"/>
          <c:y val="0.89177606803726106"/>
          <c:w val="0.93705596107055966"/>
          <c:h val="9.2039135840285405E-2"/>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629337999416776E-2"/>
          <c:y val="2.8413358119102682E-2"/>
          <c:w val="0.89798574495752093"/>
          <c:h val="0.78969734232290223"/>
        </c:manualLayout>
      </c:layout>
      <c:lineChart>
        <c:grouping val="standard"/>
        <c:varyColors val="0"/>
        <c:ser>
          <c:idx val="0"/>
          <c:order val="0"/>
          <c:tx>
            <c:strRef>
              <c:f>Wages!$B$1</c:f>
              <c:strCache>
                <c:ptCount val="1"/>
                <c:pt idx="0">
                  <c:v>real hourly wages US work force</c:v>
                </c:pt>
              </c:strCache>
            </c:strRef>
          </c:tx>
          <c:cat>
            <c:numRef>
              <c:f>Wages!$A$2:$A$23</c:f>
              <c:numCache>
                <c:formatCode>General</c:formatCode>
                <c:ptCount val="2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numCache>
            </c:numRef>
          </c:cat>
          <c:val>
            <c:numRef>
              <c:f>Wages!$B$2:$B$23</c:f>
              <c:numCache>
                <c:formatCode>General</c:formatCode>
                <c:ptCount val="22"/>
                <c:pt idx="0">
                  <c:v>7.91</c:v>
                </c:pt>
                <c:pt idx="1">
                  <c:v>7.83</c:v>
                </c:pt>
                <c:pt idx="2">
                  <c:v>7.79</c:v>
                </c:pt>
                <c:pt idx="3">
                  <c:v>7.78</c:v>
                </c:pt>
                <c:pt idx="4">
                  <c:v>7.79</c:v>
                </c:pt>
                <c:pt idx="5">
                  <c:v>7.78</c:v>
                </c:pt>
                <c:pt idx="6">
                  <c:v>7.81</c:v>
                </c:pt>
                <c:pt idx="7">
                  <c:v>7.94</c:v>
                </c:pt>
                <c:pt idx="8">
                  <c:v>8.15</c:v>
                </c:pt>
                <c:pt idx="9">
                  <c:v>8.27</c:v>
                </c:pt>
                <c:pt idx="10">
                  <c:v>8.3000000000000007</c:v>
                </c:pt>
                <c:pt idx="11">
                  <c:v>8.3800000000000008</c:v>
                </c:pt>
                <c:pt idx="12">
                  <c:v>8.51</c:v>
                </c:pt>
                <c:pt idx="13">
                  <c:v>8.5500000000000007</c:v>
                </c:pt>
                <c:pt idx="14">
                  <c:v>8.5</c:v>
                </c:pt>
                <c:pt idx="15">
                  <c:v>8.4500000000000011</c:v>
                </c:pt>
                <c:pt idx="16">
                  <c:v>8.5</c:v>
                </c:pt>
                <c:pt idx="17">
                  <c:v>8.6</c:v>
                </c:pt>
                <c:pt idx="18">
                  <c:v>8.57</c:v>
                </c:pt>
                <c:pt idx="19">
                  <c:v>8.8800000000000008</c:v>
                </c:pt>
                <c:pt idx="20">
                  <c:v>8.9</c:v>
                </c:pt>
              </c:numCache>
            </c:numRef>
          </c:val>
          <c:smooth val="0"/>
        </c:ser>
        <c:ser>
          <c:idx val="1"/>
          <c:order val="1"/>
          <c:tx>
            <c:strRef>
              <c:f>Wages!$C$1</c:f>
              <c:strCache>
                <c:ptCount val="1"/>
                <c:pt idx="0">
                  <c:v>real wage for-hire truck drivers</c:v>
                </c:pt>
              </c:strCache>
            </c:strRef>
          </c:tx>
          <c:val>
            <c:numRef>
              <c:f>Wages!$C$2:$C$24</c:f>
              <c:numCache>
                <c:formatCode>General</c:formatCode>
                <c:ptCount val="23"/>
                <c:pt idx="0">
                  <c:v>8.337415</c:v>
                </c:pt>
                <c:pt idx="1">
                  <c:v>7.9298111000000002</c:v>
                </c:pt>
                <c:pt idx="2">
                  <c:v>7.9502514000000009</c:v>
                </c:pt>
                <c:pt idx="3">
                  <c:v>7.9162732000000009</c:v>
                </c:pt>
                <c:pt idx="4">
                  <c:v>7.9162732000000009</c:v>
                </c:pt>
                <c:pt idx="5">
                  <c:v>8.0425926000000008</c:v>
                </c:pt>
                <c:pt idx="6">
                  <c:v>8.1616035</c:v>
                </c:pt>
                <c:pt idx="7">
                  <c:v>8.0178547000000009</c:v>
                </c:pt>
                <c:pt idx="8">
                  <c:v>8.3248281999999989</c:v>
                </c:pt>
                <c:pt idx="9">
                  <c:v>8.4842705999999986</c:v>
                </c:pt>
                <c:pt idx="10">
                  <c:v>8.4278738999999998</c:v>
                </c:pt>
                <c:pt idx="11">
                  <c:v>8.6551149000000027</c:v>
                </c:pt>
                <c:pt idx="12">
                  <c:v>8.6034492000000018</c:v>
                </c:pt>
                <c:pt idx="13">
                  <c:v>8.4937072000000011</c:v>
                </c:pt>
                <c:pt idx="14">
                  <c:v>8.5318742999999984</c:v>
                </c:pt>
                <c:pt idx="15">
                  <c:v>8.2909971999999996</c:v>
                </c:pt>
                <c:pt idx="16">
                  <c:v>8.0205816000000034</c:v>
                </c:pt>
                <c:pt idx="17">
                  <c:v>8.105542800000002</c:v>
                </c:pt>
                <c:pt idx="18">
                  <c:v>8.0348885999999986</c:v>
                </c:pt>
                <c:pt idx="19">
                  <c:v>8.2799699999999987</c:v>
                </c:pt>
                <c:pt idx="20">
                  <c:v>8.2022402000000003</c:v>
                </c:pt>
                <c:pt idx="21">
                  <c:v>8.0900220999999988</c:v>
                </c:pt>
              </c:numCache>
            </c:numRef>
          </c:val>
          <c:smooth val="0"/>
        </c:ser>
        <c:ser>
          <c:idx val="2"/>
          <c:order val="2"/>
          <c:tx>
            <c:strRef>
              <c:f>Wages!$D$1</c:f>
              <c:strCache>
                <c:ptCount val="1"/>
                <c:pt idx="0">
                  <c:v>real wages rail operatives</c:v>
                </c:pt>
              </c:strCache>
            </c:strRef>
          </c:tx>
          <c:val>
            <c:numRef>
              <c:f>Wages!$D$2:$D$24</c:f>
              <c:numCache>
                <c:formatCode>General</c:formatCode>
                <c:ptCount val="23"/>
                <c:pt idx="0">
                  <c:v>12.270648400000001</c:v>
                </c:pt>
                <c:pt idx="1">
                  <c:v>12.823391000000001</c:v>
                </c:pt>
                <c:pt idx="2">
                  <c:v>12.021725799999999</c:v>
                </c:pt>
                <c:pt idx="3">
                  <c:v>11.139993399999998</c:v>
                </c:pt>
                <c:pt idx="4">
                  <c:v>11.740139699999999</c:v>
                </c:pt>
                <c:pt idx="5">
                  <c:v>10.837808799999999</c:v>
                </c:pt>
                <c:pt idx="6">
                  <c:v>11.003366400000001</c:v>
                </c:pt>
                <c:pt idx="7">
                  <c:v>11.5543964</c:v>
                </c:pt>
                <c:pt idx="8">
                  <c:v>11.854826800000001</c:v>
                </c:pt>
                <c:pt idx="9">
                  <c:v>12.0914983</c:v>
                </c:pt>
                <c:pt idx="10">
                  <c:v>10.247290099999999</c:v>
                </c:pt>
                <c:pt idx="11">
                  <c:v>11.983072700000001</c:v>
                </c:pt>
                <c:pt idx="12">
                  <c:v>11.503101099999999</c:v>
                </c:pt>
                <c:pt idx="13">
                  <c:v>10.333106500000001</c:v>
                </c:pt>
                <c:pt idx="14">
                  <c:v>11.559142500000002</c:v>
                </c:pt>
                <c:pt idx="15">
                  <c:v>10.494318899999998</c:v>
                </c:pt>
                <c:pt idx="16">
                  <c:v>10.4276044</c:v>
                </c:pt>
                <c:pt idx="17">
                  <c:v>10.2063925</c:v>
                </c:pt>
                <c:pt idx="18">
                  <c:v>10.3928014</c:v>
                </c:pt>
                <c:pt idx="19">
                  <c:v>11.503666600000003</c:v>
                </c:pt>
                <c:pt idx="20">
                  <c:v>11.620486800000002</c:v>
                </c:pt>
                <c:pt idx="21">
                  <c:v>12.2123892</c:v>
                </c:pt>
              </c:numCache>
            </c:numRef>
          </c:val>
          <c:smooth val="0"/>
        </c:ser>
        <c:dLbls>
          <c:showLegendKey val="0"/>
          <c:showVal val="0"/>
          <c:showCatName val="0"/>
          <c:showSerName val="0"/>
          <c:showPercent val="0"/>
          <c:showBubbleSize val="0"/>
        </c:dLbls>
        <c:marker val="1"/>
        <c:smooth val="0"/>
        <c:axId val="184834880"/>
        <c:axId val="184833312"/>
      </c:lineChart>
      <c:catAx>
        <c:axId val="184834880"/>
        <c:scaling>
          <c:orientation val="minMax"/>
        </c:scaling>
        <c:delete val="0"/>
        <c:axPos val="b"/>
        <c:numFmt formatCode="General" sourceLinked="1"/>
        <c:majorTickMark val="out"/>
        <c:minorTickMark val="none"/>
        <c:tickLblPos val="nextTo"/>
        <c:crossAx val="184833312"/>
        <c:crosses val="autoZero"/>
        <c:auto val="1"/>
        <c:lblAlgn val="ctr"/>
        <c:lblOffset val="100"/>
        <c:noMultiLvlLbl val="0"/>
      </c:catAx>
      <c:valAx>
        <c:axId val="184833312"/>
        <c:scaling>
          <c:orientation val="minMax"/>
        </c:scaling>
        <c:delete val="0"/>
        <c:axPos val="l"/>
        <c:numFmt formatCode="General" sourceLinked="1"/>
        <c:majorTickMark val="out"/>
        <c:minorTickMark val="none"/>
        <c:tickLblPos val="nextTo"/>
        <c:crossAx val="184834880"/>
        <c:crosses val="autoZero"/>
        <c:crossBetween val="between"/>
      </c:valAx>
    </c:plotArea>
    <c:legend>
      <c:legendPos val="r"/>
      <c:layout>
        <c:manualLayout>
          <c:xMode val="edge"/>
          <c:yMode val="edge"/>
          <c:x val="5.22810785015509E-2"/>
          <c:y val="0.9091506843794237"/>
          <c:w val="0.92246639624592319"/>
          <c:h val="9.0207908272502441E-2"/>
        </c:manualLayout>
      </c:layou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0.3003</cdr:x>
      <cdr:y>0.0338</cdr:y>
    </cdr:from>
    <cdr:to>
      <cdr:x>0.3003</cdr:x>
      <cdr:y>0.77535</cdr:y>
    </cdr:to>
    <cdr:sp macro="" textlink="">
      <cdr:nvSpPr>
        <cdr:cNvPr id="3" name="Straight Connector 2"/>
        <cdr:cNvSpPr/>
      </cdr:nvSpPr>
      <cdr:spPr>
        <a:xfrm xmlns:a="http://schemas.openxmlformats.org/drawingml/2006/main" flipV="1">
          <a:off x="1546860" y="129540"/>
          <a:ext cx="0" cy="284226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0.30016</cdr:x>
      <cdr:y>0.01205</cdr:y>
    </cdr:from>
    <cdr:to>
      <cdr:x>0.30174</cdr:x>
      <cdr:y>0.77912</cdr:y>
    </cdr:to>
    <cdr:sp macro="" textlink="">
      <cdr:nvSpPr>
        <cdr:cNvPr id="3" name="Straight Connector 2"/>
        <cdr:cNvSpPr/>
      </cdr:nvSpPr>
      <cdr:spPr>
        <a:xfrm xmlns:a="http://schemas.openxmlformats.org/drawingml/2006/main" flipH="1" flipV="1">
          <a:off x="1447800" y="45720"/>
          <a:ext cx="7620" cy="291084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0.30594</cdr:x>
      <cdr:y>0</cdr:y>
    </cdr:from>
    <cdr:to>
      <cdr:x>0.30939</cdr:x>
      <cdr:y>0.76414</cdr:y>
    </cdr:to>
    <cdr:sp macro="" textlink="">
      <cdr:nvSpPr>
        <cdr:cNvPr id="3" name="Straight Connector 2"/>
        <cdr:cNvSpPr/>
      </cdr:nvSpPr>
      <cdr:spPr>
        <a:xfrm xmlns:a="http://schemas.openxmlformats.org/drawingml/2006/main" flipH="1" flipV="1">
          <a:off x="1687830" y="-36195"/>
          <a:ext cx="19050" cy="319087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0.28472</cdr:x>
      <cdr:y>0</cdr:y>
    </cdr:from>
    <cdr:to>
      <cdr:x>0.2862</cdr:x>
      <cdr:y>0.73674</cdr:y>
    </cdr:to>
    <cdr:sp macro="" textlink="">
      <cdr:nvSpPr>
        <cdr:cNvPr id="3" name="Straight Connector 2"/>
        <cdr:cNvSpPr/>
      </cdr:nvSpPr>
      <cdr:spPr>
        <a:xfrm xmlns:a="http://schemas.openxmlformats.org/drawingml/2006/main" flipH="1" flipV="1">
          <a:off x="1695450" y="0"/>
          <a:ext cx="8792" cy="28575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5.xml><?xml version="1.0" encoding="utf-8"?>
<c:userShapes xmlns:c="http://schemas.openxmlformats.org/drawingml/2006/chart">
  <cdr:relSizeAnchor xmlns:cdr="http://schemas.openxmlformats.org/drawingml/2006/chartDrawing">
    <cdr:from>
      <cdr:x>0.35993</cdr:x>
      <cdr:y>0</cdr:y>
    </cdr:from>
    <cdr:to>
      <cdr:x>0.35993</cdr:x>
      <cdr:y>0.78548</cdr:y>
    </cdr:to>
    <cdr:sp macro="" textlink="">
      <cdr:nvSpPr>
        <cdr:cNvPr id="3" name="Straight Connector 2"/>
        <cdr:cNvSpPr/>
      </cdr:nvSpPr>
      <cdr:spPr>
        <a:xfrm xmlns:a="http://schemas.openxmlformats.org/drawingml/2006/main" flipV="1">
          <a:off x="2214196" y="0"/>
          <a:ext cx="0" cy="3094892"/>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E005E-795C-494A-B9C4-4198DA81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24</Pages>
  <Words>6233</Words>
  <Characters>35533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UW-Milwaukee</Company>
  <LinksUpToDate>false</LinksUpToDate>
  <CharactersWithSpaces>41683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peoples</dc:creator>
  <cp:lastModifiedBy>James H Peoples Jr</cp:lastModifiedBy>
  <cp:revision>62</cp:revision>
  <cp:lastPrinted>2013-12-30T19:14:00Z</cp:lastPrinted>
  <dcterms:created xsi:type="dcterms:W3CDTF">2013-12-26T23:05:00Z</dcterms:created>
  <dcterms:modified xsi:type="dcterms:W3CDTF">2013-12-30T19:14:00Z</dcterms:modified>
</cp:coreProperties>
</file>