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1BE" w:rsidRPr="00801F0D" w:rsidRDefault="00B17660"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b/>
        </w:rPr>
      </w:pPr>
      <w:r w:rsidRPr="00801F0D">
        <w:rPr>
          <w:rFonts w:ascii="Times New Roman" w:hAnsi="Times New Roman" w:cs="Helvetica"/>
          <w:b/>
        </w:rPr>
        <w:t xml:space="preserve">Social Reproduction in the time of Neoliberalization: The Role of the Employment Guarantee in India </w:t>
      </w:r>
    </w:p>
    <w:p w:rsidR="001B3F5B" w:rsidRPr="00801F0D" w:rsidRDefault="001B3F5B"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p>
    <w:p w:rsidR="001B3F5B" w:rsidRPr="00801F0D" w:rsidRDefault="001B3F5B" w:rsidP="00B24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Lines="1" w:afterLines="1" w:line="480" w:lineRule="auto"/>
        <w:rPr>
          <w:rFonts w:ascii="Times New Roman" w:hAnsi="Times New Roman" w:cs="Helvetica"/>
          <w:szCs w:val="20"/>
        </w:rPr>
      </w:pPr>
      <w:r w:rsidRPr="00801F0D">
        <w:rPr>
          <w:rFonts w:ascii="Times New Roman" w:hAnsi="Times New Roman" w:cs="Helvetica"/>
          <w:szCs w:val="20"/>
        </w:rPr>
        <w:t xml:space="preserve">Sirisha C. Naidu </w:t>
      </w:r>
    </w:p>
    <w:p w:rsidR="00392013" w:rsidRPr="00801F0D" w:rsidRDefault="00392013" w:rsidP="00B24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Lines="1" w:afterLines="1" w:line="480" w:lineRule="auto"/>
        <w:rPr>
          <w:rFonts w:ascii="Times New Roman" w:hAnsi="Times New Roman" w:cs="Times New Roman"/>
          <w:szCs w:val="20"/>
        </w:rPr>
      </w:pPr>
      <w:r w:rsidRPr="00801F0D">
        <w:rPr>
          <w:rFonts w:ascii="Times New Roman" w:hAnsi="Times New Roman" w:cs="Helvetica"/>
          <w:szCs w:val="20"/>
        </w:rPr>
        <w:t xml:space="preserve">Department of Economics </w:t>
      </w:r>
    </w:p>
    <w:p w:rsidR="00392013" w:rsidRPr="00801F0D" w:rsidRDefault="00392013" w:rsidP="00B24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Lines="1" w:afterLines="1" w:line="480" w:lineRule="auto"/>
        <w:rPr>
          <w:rFonts w:ascii="Times New Roman" w:hAnsi="Times New Roman" w:cs="Times New Roman"/>
          <w:szCs w:val="20"/>
        </w:rPr>
      </w:pPr>
      <w:r w:rsidRPr="00801F0D">
        <w:rPr>
          <w:rFonts w:ascii="Times New Roman" w:hAnsi="Times New Roman" w:cs="Helvetica"/>
          <w:szCs w:val="20"/>
        </w:rPr>
        <w:t xml:space="preserve">Wright State University </w:t>
      </w:r>
    </w:p>
    <w:p w:rsidR="00392013" w:rsidRPr="00801F0D" w:rsidRDefault="00392013" w:rsidP="00B24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Lines="1" w:afterLines="1" w:line="480" w:lineRule="auto"/>
        <w:rPr>
          <w:rFonts w:ascii="Times New Roman" w:hAnsi="Times New Roman" w:cs="Times New Roman"/>
          <w:szCs w:val="20"/>
        </w:rPr>
      </w:pPr>
      <w:r>
        <w:rPr>
          <w:rFonts w:ascii="Times New Roman" w:hAnsi="Times New Roman" w:cs="Helvetica"/>
          <w:szCs w:val="20"/>
        </w:rPr>
        <w:t>Dayton, OH</w:t>
      </w:r>
    </w:p>
    <w:p w:rsidR="00392013" w:rsidRPr="00801F0D" w:rsidRDefault="00B241CE" w:rsidP="00B241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Lines="1" w:afterLines="1" w:line="480" w:lineRule="auto"/>
        <w:rPr>
          <w:rFonts w:ascii="Times New Roman" w:hAnsi="Times New Roman" w:cs="Times New Roman"/>
          <w:szCs w:val="20"/>
        </w:rPr>
      </w:pPr>
      <w:hyperlink r:id="rId5" w:history="1">
        <w:r w:rsidR="00392013" w:rsidRPr="00801F0D">
          <w:rPr>
            <w:rStyle w:val="Hyperlink"/>
            <w:rFonts w:ascii="Times New Roman" w:hAnsi="Times New Roman" w:cs="Helvetica"/>
            <w:szCs w:val="20"/>
          </w:rPr>
          <w:t>sirisha.naidu@wright.edu</w:t>
        </w:r>
      </w:hyperlink>
      <w:r w:rsidR="00392013" w:rsidRPr="00801F0D">
        <w:rPr>
          <w:rFonts w:ascii="Times New Roman" w:hAnsi="Times New Roman" w:cs="Helvetica"/>
          <w:szCs w:val="20"/>
        </w:rPr>
        <w:t xml:space="preserve"> </w:t>
      </w:r>
    </w:p>
    <w:p w:rsidR="008241BC" w:rsidRDefault="008241BC"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p>
    <w:p w:rsidR="008241BC" w:rsidRPr="00801F0D" w:rsidRDefault="008241BC" w:rsidP="008241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b/>
          <w:i/>
        </w:rPr>
      </w:pPr>
      <w:r w:rsidRPr="00801F0D">
        <w:rPr>
          <w:rFonts w:ascii="Times New Roman" w:hAnsi="Times New Roman" w:cs="Helvetica"/>
          <w:b/>
          <w:i/>
        </w:rPr>
        <w:t xml:space="preserve">Work in Progress: </w:t>
      </w:r>
      <w:r>
        <w:rPr>
          <w:rFonts w:ascii="Times New Roman" w:hAnsi="Times New Roman" w:cs="Helvetica"/>
          <w:b/>
          <w:i/>
        </w:rPr>
        <w:t>December 2013</w:t>
      </w:r>
      <w:r w:rsidRPr="00801F0D">
        <w:rPr>
          <w:rFonts w:ascii="Times New Roman" w:hAnsi="Times New Roman" w:cs="Helvetica"/>
          <w:b/>
          <w:i/>
        </w:rPr>
        <w:t xml:space="preserve"> </w:t>
      </w:r>
    </w:p>
    <w:p w:rsidR="00B17660" w:rsidRPr="00801F0D" w:rsidRDefault="00B17660"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p>
    <w:p w:rsidR="0006445A" w:rsidRPr="00801F0D" w:rsidRDefault="008241BC"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r>
        <w:rPr>
          <w:rFonts w:ascii="Times New Roman" w:hAnsi="Times New Roman" w:cs="Helvetica"/>
          <w:i/>
        </w:rPr>
        <w:t xml:space="preserve">Abstract: </w:t>
      </w:r>
      <w:r w:rsidR="00C16083" w:rsidRPr="00801F0D">
        <w:rPr>
          <w:rFonts w:ascii="Times New Roman" w:hAnsi="Times New Roman" w:cs="Helvetica"/>
        </w:rPr>
        <w:t>Privatization and informalization of product</w:t>
      </w:r>
      <w:r w:rsidR="0006445A" w:rsidRPr="00801F0D">
        <w:rPr>
          <w:rFonts w:ascii="Times New Roman" w:hAnsi="Times New Roman" w:cs="Helvetica"/>
        </w:rPr>
        <w:t xml:space="preserve">ion, land fragmentation and the agrarian crisis in India has forced a significant </w:t>
      </w:r>
      <w:r w:rsidR="00B17660" w:rsidRPr="00801F0D">
        <w:rPr>
          <w:rFonts w:ascii="Times New Roman" w:hAnsi="Times New Roman" w:cs="Helvetica"/>
        </w:rPr>
        <w:t xml:space="preserve">fraction of </w:t>
      </w:r>
      <w:r w:rsidR="0006445A" w:rsidRPr="00801F0D">
        <w:rPr>
          <w:rFonts w:ascii="Times New Roman" w:hAnsi="Times New Roman" w:cs="Helvetica"/>
        </w:rPr>
        <w:t xml:space="preserve">rural households to underconsume </w:t>
      </w:r>
      <w:r w:rsidR="00B17660" w:rsidRPr="00801F0D">
        <w:rPr>
          <w:rFonts w:ascii="Times New Roman" w:hAnsi="Times New Roman" w:cs="Helvetica"/>
        </w:rPr>
        <w:t xml:space="preserve">and widened the income gap </w:t>
      </w:r>
      <w:r w:rsidR="0006445A" w:rsidRPr="00801F0D">
        <w:rPr>
          <w:rFonts w:ascii="Times New Roman" w:hAnsi="Times New Roman" w:cs="Helvetica"/>
        </w:rPr>
        <w:t xml:space="preserve">at a time of relatively high economic growth. Despite the significant role of the state in precipitating and intensifying this crisis, and in vindicating Polanyi’s notion of a double movement, the state has also invested in </w:t>
      </w:r>
      <w:r w:rsidR="00C16083" w:rsidRPr="00801F0D">
        <w:rPr>
          <w:rFonts w:ascii="Times New Roman" w:hAnsi="Times New Roman" w:cs="Helvetica"/>
        </w:rPr>
        <w:t>social schemes such as the National Rural Employment Guarantee Scheme</w:t>
      </w:r>
      <w:r w:rsidR="0006445A" w:rsidRPr="00801F0D">
        <w:rPr>
          <w:rFonts w:ascii="Times New Roman" w:hAnsi="Times New Roman" w:cs="Helvetica"/>
        </w:rPr>
        <w:t xml:space="preserve"> (NREGS)</w:t>
      </w:r>
      <w:r w:rsidR="00C16083" w:rsidRPr="00801F0D">
        <w:rPr>
          <w:rFonts w:ascii="Times New Roman" w:hAnsi="Times New Roman" w:cs="Helvetica"/>
        </w:rPr>
        <w:t xml:space="preserve">. </w:t>
      </w:r>
      <w:r w:rsidR="000834F5">
        <w:rPr>
          <w:rFonts w:ascii="Times New Roman" w:hAnsi="Times New Roman" w:cs="Helvetica"/>
        </w:rPr>
        <w:t>Seven</w:t>
      </w:r>
      <w:r w:rsidR="00C16083" w:rsidRPr="00801F0D">
        <w:rPr>
          <w:rFonts w:ascii="Times New Roman" w:hAnsi="Times New Roman" w:cs="Helvetica"/>
        </w:rPr>
        <w:t xml:space="preserve"> years after this scheme was first implemented, </w:t>
      </w:r>
      <w:r w:rsidR="00846A3A">
        <w:rPr>
          <w:rFonts w:ascii="Times New Roman" w:hAnsi="Times New Roman" w:cs="Helvetica"/>
        </w:rPr>
        <w:t xml:space="preserve">there is </w:t>
      </w:r>
      <w:r w:rsidR="0006445A" w:rsidRPr="00801F0D">
        <w:rPr>
          <w:rFonts w:ascii="Times New Roman" w:hAnsi="Times New Roman" w:cs="Helvetica"/>
        </w:rPr>
        <w:t xml:space="preserve">growing </w:t>
      </w:r>
      <w:r w:rsidR="00631566" w:rsidRPr="00801F0D">
        <w:rPr>
          <w:rFonts w:ascii="Times New Roman" w:hAnsi="Times New Roman" w:cs="Helvetica"/>
        </w:rPr>
        <w:t xml:space="preserve">evidence of a seemingly contradictory picture of the NREGS. </w:t>
      </w:r>
      <w:r w:rsidR="00C16083" w:rsidRPr="00801F0D">
        <w:rPr>
          <w:rFonts w:ascii="Times New Roman" w:hAnsi="Times New Roman" w:cs="Helvetica"/>
        </w:rPr>
        <w:t xml:space="preserve">This paper reviews </w:t>
      </w:r>
      <w:r w:rsidR="003A51BE" w:rsidRPr="00801F0D">
        <w:rPr>
          <w:rFonts w:ascii="Times New Roman" w:hAnsi="Times New Roman" w:cs="Helvetica"/>
        </w:rPr>
        <w:t>current literature</w:t>
      </w:r>
      <w:r w:rsidR="0006445A" w:rsidRPr="00801F0D">
        <w:rPr>
          <w:rFonts w:ascii="Times New Roman" w:hAnsi="Times New Roman" w:cs="Helvetica"/>
        </w:rPr>
        <w:t xml:space="preserve"> </w:t>
      </w:r>
      <w:r w:rsidR="003A51BE" w:rsidRPr="00801F0D">
        <w:rPr>
          <w:rFonts w:ascii="Times New Roman" w:hAnsi="Times New Roman" w:cs="Helvetica"/>
        </w:rPr>
        <w:t xml:space="preserve">on the performance of the </w:t>
      </w:r>
      <w:r w:rsidR="00AE2855" w:rsidRPr="00801F0D">
        <w:rPr>
          <w:rFonts w:ascii="Times New Roman" w:hAnsi="Times New Roman" w:cs="Helvetica"/>
        </w:rPr>
        <w:t>scheme</w:t>
      </w:r>
      <w:r w:rsidR="00C16083" w:rsidRPr="00801F0D">
        <w:rPr>
          <w:rFonts w:ascii="Times New Roman" w:hAnsi="Times New Roman" w:cs="Helvetica"/>
        </w:rPr>
        <w:t>.</w:t>
      </w:r>
      <w:r w:rsidR="0006445A" w:rsidRPr="00801F0D">
        <w:rPr>
          <w:rFonts w:ascii="Times New Roman" w:hAnsi="Times New Roman" w:cs="Helvetica"/>
        </w:rPr>
        <w:t xml:space="preserve"> The paper aims to answer two questions. First, how has the program performed in </w:t>
      </w:r>
      <w:r w:rsidR="00B17660" w:rsidRPr="00801F0D">
        <w:rPr>
          <w:rFonts w:ascii="Times New Roman" w:hAnsi="Times New Roman" w:cs="Helvetica"/>
        </w:rPr>
        <w:t>mitigating</w:t>
      </w:r>
      <w:r w:rsidR="0006445A" w:rsidRPr="00801F0D">
        <w:rPr>
          <w:rFonts w:ascii="Times New Roman" w:hAnsi="Times New Roman" w:cs="Helvetica"/>
        </w:rPr>
        <w:t xml:space="preserve"> underconsumption in rural areas? Second, </w:t>
      </w:r>
      <w:r w:rsidR="003A51BE" w:rsidRPr="00801F0D">
        <w:rPr>
          <w:rFonts w:ascii="Times New Roman" w:hAnsi="Times New Roman" w:cs="Helvetica"/>
        </w:rPr>
        <w:t>how has it changed social relations</w:t>
      </w:r>
      <w:r w:rsidR="0006445A" w:rsidRPr="00801F0D">
        <w:rPr>
          <w:rFonts w:ascii="Times New Roman" w:hAnsi="Times New Roman" w:cs="Helvetica"/>
        </w:rPr>
        <w:t xml:space="preserve">? </w:t>
      </w:r>
    </w:p>
    <w:p w:rsidR="003B15A6" w:rsidRDefault="003B15A6"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b/>
        </w:rPr>
      </w:pPr>
    </w:p>
    <w:p w:rsidR="003B15A6" w:rsidRDefault="003B15A6"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b/>
        </w:rPr>
      </w:pPr>
    </w:p>
    <w:p w:rsidR="00355926" w:rsidRPr="00801F0D" w:rsidRDefault="00355926"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b/>
        </w:rPr>
      </w:pPr>
      <w:r w:rsidRPr="00801F0D">
        <w:rPr>
          <w:rFonts w:ascii="Times New Roman" w:hAnsi="Times New Roman" w:cs="Helvetica"/>
          <w:b/>
        </w:rPr>
        <w:t xml:space="preserve">Social Reproduction in the time of Neoliberalization: The Role of the Employment Guarantee in India </w:t>
      </w:r>
    </w:p>
    <w:p w:rsidR="00B07C0D" w:rsidRPr="00801F0D" w:rsidRDefault="00B07C0D" w:rsidP="000A4025">
      <w:pPr>
        <w:spacing w:line="480" w:lineRule="auto"/>
        <w:rPr>
          <w:rFonts w:ascii="Times New Roman" w:hAnsi="Times New Roman"/>
          <w:u w:val="single"/>
        </w:rPr>
      </w:pPr>
    </w:p>
    <w:p w:rsidR="00355926" w:rsidRPr="00801F0D" w:rsidRDefault="00355926" w:rsidP="000A4025">
      <w:pPr>
        <w:spacing w:line="480" w:lineRule="auto"/>
        <w:rPr>
          <w:rFonts w:ascii="Times New Roman" w:hAnsi="Times New Roman"/>
          <w:u w:val="single"/>
        </w:rPr>
      </w:pPr>
    </w:p>
    <w:p w:rsidR="00355926" w:rsidRPr="00801F0D" w:rsidRDefault="00B07C0D" w:rsidP="000A4025">
      <w:pPr>
        <w:spacing w:line="480" w:lineRule="auto"/>
        <w:rPr>
          <w:rFonts w:ascii="Times New Roman" w:hAnsi="Times New Roman"/>
          <w:b/>
          <w:i/>
        </w:rPr>
      </w:pPr>
      <w:r w:rsidRPr="00801F0D">
        <w:rPr>
          <w:rFonts w:ascii="Times New Roman" w:hAnsi="Times New Roman"/>
          <w:b/>
          <w:i/>
        </w:rPr>
        <w:t>1.</w:t>
      </w:r>
      <w:r w:rsidR="00355926" w:rsidRPr="00801F0D">
        <w:rPr>
          <w:rFonts w:ascii="Times New Roman" w:hAnsi="Times New Roman"/>
          <w:b/>
          <w:i/>
        </w:rPr>
        <w:t xml:space="preserve"> Intro</w:t>
      </w:r>
      <w:r w:rsidR="00F554DA" w:rsidRPr="00801F0D">
        <w:rPr>
          <w:rFonts w:ascii="Times New Roman" w:hAnsi="Times New Roman"/>
          <w:b/>
          <w:i/>
        </w:rPr>
        <w:t xml:space="preserve">duction </w:t>
      </w:r>
    </w:p>
    <w:p w:rsidR="00C56662" w:rsidRPr="00801F0D" w:rsidRDefault="00C56662" w:rsidP="000A4025">
      <w:pPr>
        <w:spacing w:line="480" w:lineRule="auto"/>
        <w:rPr>
          <w:rFonts w:ascii="Times New Roman" w:hAnsi="Times New Roman"/>
        </w:rPr>
      </w:pPr>
    </w:p>
    <w:p w:rsidR="00575714" w:rsidRPr="00801F0D" w:rsidRDefault="00110905" w:rsidP="000A4025">
      <w:pPr>
        <w:spacing w:line="480" w:lineRule="auto"/>
        <w:rPr>
          <w:rFonts w:ascii="Times New Roman" w:hAnsi="Times New Roman"/>
        </w:rPr>
      </w:pPr>
      <w:r w:rsidRPr="00801F0D">
        <w:rPr>
          <w:rFonts w:ascii="Times New Roman" w:hAnsi="Times New Roman"/>
        </w:rPr>
        <w:t xml:space="preserve">Social protection policies are increasingly gaining much prominence in </w:t>
      </w:r>
      <w:r w:rsidR="00307FBF" w:rsidRPr="00801F0D">
        <w:rPr>
          <w:rFonts w:ascii="Times New Roman" w:hAnsi="Times New Roman"/>
        </w:rPr>
        <w:t>non-</w:t>
      </w:r>
      <w:r w:rsidRPr="00801F0D">
        <w:rPr>
          <w:rFonts w:ascii="Times New Roman" w:hAnsi="Times New Roman"/>
        </w:rPr>
        <w:t xml:space="preserve">OECD countries such as in China, Brazil, India, </w:t>
      </w:r>
      <w:r w:rsidR="00AE2855" w:rsidRPr="00801F0D">
        <w:rPr>
          <w:rFonts w:ascii="Times New Roman" w:hAnsi="Times New Roman"/>
        </w:rPr>
        <w:t>and South</w:t>
      </w:r>
      <w:r w:rsidRPr="00801F0D">
        <w:rPr>
          <w:rFonts w:ascii="Times New Roman" w:hAnsi="Times New Roman"/>
        </w:rPr>
        <w:t xml:space="preserve"> Africa among others. In India, the ruling coalition has placed emphasis on public works programs and </w:t>
      </w:r>
      <w:r w:rsidR="00575714" w:rsidRPr="00801F0D">
        <w:rPr>
          <w:rFonts w:ascii="Times New Roman" w:hAnsi="Times New Roman"/>
        </w:rPr>
        <w:t>social security for workers in the unorganized sector in its Common Minimum Program. Most significantly, the National Rural Employment Guarantee Act (NREGA) passed in 2005</w:t>
      </w:r>
      <w:r w:rsidR="00C9636B">
        <w:rPr>
          <w:rFonts w:ascii="Times New Roman" w:hAnsi="Times New Roman"/>
        </w:rPr>
        <w:t xml:space="preserve"> and enacted in 2006,</w:t>
      </w:r>
      <w:r w:rsidR="00575714" w:rsidRPr="00801F0D">
        <w:rPr>
          <w:rFonts w:ascii="Times New Roman" w:hAnsi="Times New Roman"/>
        </w:rPr>
        <w:t xml:space="preserve"> was lauded as a landmark legislation – a “historic opportunity” to </w:t>
      </w:r>
      <w:r w:rsidR="003E6061" w:rsidRPr="00801F0D">
        <w:rPr>
          <w:rFonts w:ascii="Times New Roman" w:hAnsi="Times New Roman"/>
        </w:rPr>
        <w:t>transform socioeconomic conditions in the country</w:t>
      </w:r>
      <w:r w:rsidR="00575714" w:rsidRPr="00801F0D">
        <w:rPr>
          <w:rFonts w:ascii="Times New Roman" w:hAnsi="Times New Roman"/>
        </w:rPr>
        <w:t xml:space="preserve"> (Shah, 2004). Given the outbreak of farmer suicides, starvation deaths, reports of high levels of malnutrition and growing inequities, this was indeed a welcome piece of legislation. </w:t>
      </w:r>
    </w:p>
    <w:p w:rsidR="00575714" w:rsidRPr="00801F0D" w:rsidRDefault="00575714" w:rsidP="000A4025">
      <w:pPr>
        <w:spacing w:line="480" w:lineRule="auto"/>
        <w:rPr>
          <w:rFonts w:ascii="Times New Roman" w:hAnsi="Times New Roman"/>
        </w:rPr>
      </w:pPr>
    </w:p>
    <w:p w:rsidR="00BE6A87" w:rsidRPr="00801F0D" w:rsidRDefault="00575714" w:rsidP="000A4025">
      <w:pPr>
        <w:spacing w:line="480" w:lineRule="auto"/>
        <w:rPr>
          <w:rFonts w:ascii="Times New Roman" w:hAnsi="Times New Roman"/>
        </w:rPr>
      </w:pPr>
      <w:r w:rsidRPr="00801F0D">
        <w:rPr>
          <w:rFonts w:ascii="Times New Roman" w:hAnsi="Times New Roman"/>
        </w:rPr>
        <w:t xml:space="preserve">Despite skepticism and criticisms about the effectiveness of the program, there is no doubt that it has changed the economic situation of the rural population, at least in some parts of the country. The program has </w:t>
      </w:r>
      <w:r w:rsidR="005906A2" w:rsidRPr="00801F0D">
        <w:rPr>
          <w:rFonts w:ascii="Times New Roman" w:hAnsi="Times New Roman"/>
        </w:rPr>
        <w:t xml:space="preserve">also spurred numerous studies </w:t>
      </w:r>
      <w:r w:rsidR="00F554DA" w:rsidRPr="00801F0D">
        <w:rPr>
          <w:rFonts w:ascii="Times New Roman" w:hAnsi="Times New Roman"/>
        </w:rPr>
        <w:t xml:space="preserve">investigating the impact of the program at various spatial levels. </w:t>
      </w:r>
      <w:r w:rsidR="00BE6A87" w:rsidRPr="00801F0D">
        <w:rPr>
          <w:rFonts w:ascii="Times New Roman" w:hAnsi="Times New Roman"/>
        </w:rPr>
        <w:t>How might we vi</w:t>
      </w:r>
      <w:r w:rsidR="0006436A" w:rsidRPr="00801F0D">
        <w:rPr>
          <w:rFonts w:ascii="Times New Roman" w:hAnsi="Times New Roman"/>
        </w:rPr>
        <w:t>ew this “landmark legislation” a</w:t>
      </w:r>
      <w:r w:rsidR="00BE6A87" w:rsidRPr="00801F0D">
        <w:rPr>
          <w:rFonts w:ascii="Times New Roman" w:hAnsi="Times New Roman"/>
        </w:rPr>
        <w:t xml:space="preserve">s a contradiction in a neoliberal </w:t>
      </w:r>
      <w:r w:rsidR="00AE2855" w:rsidRPr="00801F0D">
        <w:rPr>
          <w:rFonts w:ascii="Times New Roman" w:hAnsi="Times New Roman"/>
        </w:rPr>
        <w:t>milieu</w:t>
      </w:r>
      <w:r w:rsidR="00BE6A87" w:rsidRPr="00801F0D">
        <w:rPr>
          <w:rFonts w:ascii="Times New Roman" w:hAnsi="Times New Roman"/>
        </w:rPr>
        <w:t xml:space="preserve">? </w:t>
      </w:r>
      <w:r w:rsidR="003E6061" w:rsidRPr="00801F0D">
        <w:rPr>
          <w:rFonts w:ascii="Times New Roman" w:hAnsi="Times New Roman"/>
        </w:rPr>
        <w:t xml:space="preserve">Notwithstanding criticisms that this government program is (potentially) prone to rent-seeking, corruption and inefficiencies, other critics have argued that as a social protection policy it might make neoliberal and structural adjustment policies more palatable (e.g., Li, 2009; Mingione, 1985; Mkandawire, n.d.). Such a view is borne out in the literature that suggests that social protection would allow accumulation of human capital, improve infrastructure to facilitate interlinking of markets, improve growth prospects (Gentilini and Omamo, 2011), or that public works programs such as those facilitated by NREGA would increase market efficiency and productivity and reduce objections to greater flexibility in labor regulations </w:t>
      </w:r>
      <w:r w:rsidR="0058165F" w:rsidRPr="00801F0D">
        <w:rPr>
          <w:rFonts w:ascii="Times New Roman" w:hAnsi="Times New Roman"/>
        </w:rPr>
        <w:t xml:space="preserve">(Keefe and Palaicos,). The inherent merit to providing social protection appears to be subsumed by the larger objectives of productivity, efficiency and growth. </w:t>
      </w:r>
    </w:p>
    <w:p w:rsidR="00BE6A87" w:rsidRPr="00801F0D" w:rsidRDefault="00BE6A87" w:rsidP="000A4025">
      <w:pPr>
        <w:spacing w:line="480" w:lineRule="auto"/>
        <w:rPr>
          <w:rFonts w:ascii="Times New Roman" w:hAnsi="Times New Roman"/>
        </w:rPr>
      </w:pPr>
    </w:p>
    <w:p w:rsidR="00F554DA" w:rsidRPr="00801F0D" w:rsidRDefault="00F554DA" w:rsidP="000A4025">
      <w:pPr>
        <w:spacing w:line="480" w:lineRule="auto"/>
        <w:rPr>
          <w:rFonts w:ascii="Times New Roman" w:hAnsi="Times New Roman"/>
        </w:rPr>
      </w:pPr>
      <w:r w:rsidRPr="00801F0D">
        <w:rPr>
          <w:rFonts w:ascii="Times New Roman" w:hAnsi="Times New Roman"/>
        </w:rPr>
        <w:t xml:space="preserve">In this paper I review existing literature on the </w:t>
      </w:r>
      <w:r w:rsidR="0058165F" w:rsidRPr="00801F0D">
        <w:rPr>
          <w:rFonts w:ascii="Times New Roman" w:hAnsi="Times New Roman"/>
        </w:rPr>
        <w:t>impacts of NREGA</w:t>
      </w:r>
      <w:r w:rsidRPr="00801F0D">
        <w:rPr>
          <w:rFonts w:ascii="Times New Roman" w:hAnsi="Times New Roman"/>
        </w:rPr>
        <w:t xml:space="preserve"> using a specific theoretical lens of social reproduction. The paper poses two questions: how has this program fared in providing the means for</w:t>
      </w:r>
      <w:r w:rsidR="0058165F" w:rsidRPr="00801F0D">
        <w:rPr>
          <w:rFonts w:ascii="Times New Roman" w:hAnsi="Times New Roman"/>
        </w:rPr>
        <w:t xml:space="preserve"> the reproduction of human life</w:t>
      </w:r>
      <w:r w:rsidRPr="00801F0D">
        <w:rPr>
          <w:rFonts w:ascii="Times New Roman" w:hAnsi="Times New Roman"/>
        </w:rPr>
        <w:t xml:space="preserve"> and does it offer a change in existing social relations of production. </w:t>
      </w:r>
    </w:p>
    <w:p w:rsidR="00600FFC" w:rsidRPr="00801F0D" w:rsidRDefault="00600FFC" w:rsidP="000A4025">
      <w:pPr>
        <w:spacing w:line="480" w:lineRule="auto"/>
        <w:rPr>
          <w:rFonts w:ascii="Times New Roman" w:hAnsi="Times New Roman"/>
        </w:rPr>
      </w:pPr>
    </w:p>
    <w:p w:rsidR="00355926" w:rsidRPr="00801F0D" w:rsidRDefault="00355926" w:rsidP="000A4025">
      <w:pPr>
        <w:spacing w:line="480" w:lineRule="auto"/>
        <w:rPr>
          <w:rFonts w:ascii="Times New Roman" w:hAnsi="Times New Roman"/>
        </w:rPr>
      </w:pPr>
    </w:p>
    <w:p w:rsidR="00355926" w:rsidRPr="00801F0D" w:rsidRDefault="00600FFC" w:rsidP="000A4025">
      <w:pPr>
        <w:spacing w:line="480" w:lineRule="auto"/>
        <w:rPr>
          <w:rFonts w:ascii="Times New Roman" w:hAnsi="Times New Roman"/>
          <w:b/>
          <w:i/>
        </w:rPr>
      </w:pPr>
      <w:r w:rsidRPr="00801F0D">
        <w:rPr>
          <w:rFonts w:ascii="Times New Roman" w:hAnsi="Times New Roman"/>
          <w:b/>
          <w:i/>
        </w:rPr>
        <w:t>2.</w:t>
      </w:r>
      <w:r w:rsidR="00355926" w:rsidRPr="00801F0D">
        <w:rPr>
          <w:rFonts w:ascii="Times New Roman" w:hAnsi="Times New Roman"/>
          <w:b/>
          <w:i/>
        </w:rPr>
        <w:t xml:space="preserve"> Social Reproduction</w:t>
      </w:r>
    </w:p>
    <w:p w:rsidR="00EE14CE" w:rsidRPr="00801F0D" w:rsidRDefault="00EE14CE" w:rsidP="000A4025">
      <w:pPr>
        <w:spacing w:line="480" w:lineRule="auto"/>
        <w:rPr>
          <w:rFonts w:ascii="Times New Roman" w:hAnsi="Times New Roman"/>
        </w:rPr>
      </w:pPr>
    </w:p>
    <w:p w:rsidR="00941E97" w:rsidRPr="00801F0D" w:rsidRDefault="00B07C0D" w:rsidP="000A4025">
      <w:pPr>
        <w:spacing w:line="480" w:lineRule="auto"/>
        <w:rPr>
          <w:rFonts w:ascii="Times New Roman" w:hAnsi="Times New Roman"/>
          <w:i/>
        </w:rPr>
      </w:pPr>
      <w:r w:rsidRPr="00801F0D">
        <w:rPr>
          <w:rFonts w:ascii="Times New Roman" w:hAnsi="Times New Roman"/>
          <w:i/>
        </w:rPr>
        <w:t xml:space="preserve">2.1 </w:t>
      </w:r>
      <w:r w:rsidR="00941E97" w:rsidRPr="00801F0D">
        <w:rPr>
          <w:rFonts w:ascii="Times New Roman" w:hAnsi="Times New Roman"/>
          <w:i/>
        </w:rPr>
        <w:t xml:space="preserve">The Basis for Capitalist Production: Reproduction of Labor </w:t>
      </w:r>
    </w:p>
    <w:p w:rsidR="00355926" w:rsidRPr="00801F0D" w:rsidRDefault="00355926" w:rsidP="000A4025">
      <w:pPr>
        <w:spacing w:line="480" w:lineRule="auto"/>
        <w:rPr>
          <w:rFonts w:ascii="Times New Roman" w:hAnsi="Times New Roman"/>
        </w:rPr>
      </w:pPr>
    </w:p>
    <w:p w:rsidR="002B3894" w:rsidRPr="00801F0D" w:rsidRDefault="00B73785" w:rsidP="000A4025">
      <w:pPr>
        <w:spacing w:line="480" w:lineRule="auto"/>
        <w:rPr>
          <w:rFonts w:ascii="Times New Roman" w:hAnsi="Times New Roman"/>
        </w:rPr>
      </w:pPr>
      <w:r w:rsidRPr="00801F0D">
        <w:rPr>
          <w:rFonts w:ascii="Times New Roman" w:hAnsi="Times New Roman"/>
        </w:rPr>
        <w:t>From a</w:t>
      </w:r>
      <w:r w:rsidR="00355926" w:rsidRPr="00801F0D">
        <w:rPr>
          <w:rFonts w:ascii="Times New Roman" w:hAnsi="Times New Roman"/>
        </w:rPr>
        <w:t xml:space="preserve"> </w:t>
      </w:r>
      <w:r w:rsidRPr="00801F0D">
        <w:rPr>
          <w:rFonts w:ascii="Times New Roman" w:hAnsi="Times New Roman"/>
        </w:rPr>
        <w:t>M</w:t>
      </w:r>
      <w:r w:rsidR="009F21AE" w:rsidRPr="00801F0D">
        <w:rPr>
          <w:rFonts w:ascii="Times New Roman" w:hAnsi="Times New Roman"/>
        </w:rPr>
        <w:t>arxian</w:t>
      </w:r>
      <w:r w:rsidR="00355926" w:rsidRPr="00801F0D">
        <w:rPr>
          <w:rFonts w:ascii="Times New Roman" w:hAnsi="Times New Roman"/>
        </w:rPr>
        <w:t xml:space="preserve"> perspective, social reproduction has to do with the reproduction of the labor force</w:t>
      </w:r>
      <w:r w:rsidR="0091408E" w:rsidRPr="00801F0D">
        <w:rPr>
          <w:rFonts w:ascii="Times New Roman" w:hAnsi="Times New Roman"/>
        </w:rPr>
        <w:t>,</w:t>
      </w:r>
      <w:r w:rsidR="00355926" w:rsidRPr="00801F0D">
        <w:rPr>
          <w:rFonts w:ascii="Times New Roman" w:hAnsi="Times New Roman"/>
        </w:rPr>
        <w:t xml:space="preserve"> which is commoditized in capitalist production</w:t>
      </w:r>
      <w:r w:rsidR="0091408E" w:rsidRPr="00801F0D">
        <w:rPr>
          <w:rFonts w:ascii="Times New Roman" w:hAnsi="Times New Roman"/>
        </w:rPr>
        <w:t>, and the maintenance of class relations</w:t>
      </w:r>
      <w:r w:rsidR="00355926" w:rsidRPr="00801F0D">
        <w:rPr>
          <w:rFonts w:ascii="Times New Roman" w:hAnsi="Times New Roman"/>
        </w:rPr>
        <w:t xml:space="preserve">. </w:t>
      </w:r>
      <w:r w:rsidR="005C7C45" w:rsidRPr="00801F0D">
        <w:rPr>
          <w:rFonts w:ascii="Times New Roman" w:hAnsi="Times New Roman"/>
        </w:rPr>
        <w:t>Labor</w:t>
      </w:r>
      <w:r w:rsidR="00355926" w:rsidRPr="00801F0D">
        <w:rPr>
          <w:rFonts w:ascii="Times New Roman" w:hAnsi="Times New Roman"/>
        </w:rPr>
        <w:t xml:space="preserve"> creates new value but is not created by capital and contributes to the maintenance of the i</w:t>
      </w:r>
      <w:r w:rsidR="002B3894" w:rsidRPr="00801F0D">
        <w:rPr>
          <w:rFonts w:ascii="Times New Roman" w:hAnsi="Times New Roman"/>
        </w:rPr>
        <w:t xml:space="preserve">ndustrial reserve army of labor, also referred to as the relative surplus population or the laboring surplus population </w:t>
      </w:r>
      <w:r w:rsidR="00355926" w:rsidRPr="00801F0D">
        <w:rPr>
          <w:rFonts w:ascii="Times New Roman" w:hAnsi="Times New Roman"/>
        </w:rPr>
        <w:t xml:space="preserve">(Mingione, 1985). </w:t>
      </w:r>
      <w:r w:rsidR="005C7C45" w:rsidRPr="00801F0D">
        <w:rPr>
          <w:rFonts w:ascii="Times New Roman" w:hAnsi="Times New Roman"/>
        </w:rPr>
        <w:t>Labor itself is a “special” commodity (also a fictitious commodity). Social reproduction is associated with conditions of capitalist accumulation both because labor is an important input into the production process and because it affects the consumption capacity. T</w:t>
      </w:r>
      <w:r w:rsidR="008C4E41" w:rsidRPr="00801F0D">
        <w:rPr>
          <w:rFonts w:ascii="Times New Roman" w:hAnsi="Times New Roman"/>
        </w:rPr>
        <w:t xml:space="preserve">he production of surplus value is dependent on the reproduction of workers. This not requires the consumption of goods to replenish energy and sustain workers life, but also is dependent on activities undertaken to consume those goods as well as the inculcation of social norms etc. Further, this is needed for present workers but capital accumulation is also dependent on the reproduction of future workers. This constitutes all labor undertaken in household tasks and care work. When reproductive work is carried out by members of the household or community and unremunerated then it becomes invisible. </w:t>
      </w:r>
      <w:r w:rsidRPr="00801F0D">
        <w:rPr>
          <w:rFonts w:ascii="Times New Roman" w:hAnsi="Times New Roman"/>
        </w:rPr>
        <w:t xml:space="preserve">Marx recognized the continual process of creating human beings, satisfying their needs, recreating their needs and reproducing human beings as part of a historical process in </w:t>
      </w:r>
      <w:r w:rsidRPr="00801F0D">
        <w:rPr>
          <w:rFonts w:ascii="Times New Roman" w:hAnsi="Times New Roman"/>
          <w:i/>
        </w:rPr>
        <w:t xml:space="preserve">The German Ideology </w:t>
      </w:r>
      <w:r w:rsidRPr="00801F0D">
        <w:rPr>
          <w:rFonts w:ascii="Times New Roman" w:hAnsi="Times New Roman"/>
        </w:rPr>
        <w:t xml:space="preserve">and Engels in the preface to </w:t>
      </w:r>
      <w:r w:rsidRPr="00801F0D">
        <w:rPr>
          <w:rFonts w:ascii="Times New Roman" w:hAnsi="Times New Roman"/>
          <w:i/>
        </w:rPr>
        <w:t>Origin of the Family, Private Property and the State</w:t>
      </w:r>
      <w:r w:rsidRPr="00801F0D">
        <w:rPr>
          <w:rFonts w:ascii="Times New Roman" w:hAnsi="Times New Roman"/>
        </w:rPr>
        <w:t xml:space="preserve"> identifies materialist production and human reproduction as the basis of a materialist conception. However, the interdependence of production and reproduction was not given much weight in later analyses (Humphries, 1987: 11; Marshall, 1994: 65).</w:t>
      </w:r>
      <w:r w:rsidR="00C86011" w:rsidRPr="00801F0D">
        <w:rPr>
          <w:rFonts w:ascii="Times New Roman" w:hAnsi="Times New Roman"/>
        </w:rPr>
        <w:t xml:space="preserve"> </w:t>
      </w:r>
    </w:p>
    <w:p w:rsidR="002B3894" w:rsidRPr="00801F0D" w:rsidRDefault="002B3894" w:rsidP="000A4025">
      <w:pPr>
        <w:spacing w:line="480" w:lineRule="auto"/>
        <w:rPr>
          <w:rFonts w:ascii="Times New Roman" w:hAnsi="Times New Roman"/>
        </w:rPr>
      </w:pPr>
    </w:p>
    <w:p w:rsidR="001765FA" w:rsidRPr="00801F0D" w:rsidRDefault="001431B6" w:rsidP="000A4025">
      <w:pPr>
        <w:spacing w:line="480" w:lineRule="auto"/>
        <w:rPr>
          <w:rFonts w:ascii="Times New Roman" w:hAnsi="Times New Roman"/>
        </w:rPr>
      </w:pPr>
      <w:r w:rsidRPr="00801F0D">
        <w:rPr>
          <w:rFonts w:ascii="Times New Roman" w:hAnsi="Times New Roman"/>
        </w:rPr>
        <w:t>F</w:t>
      </w:r>
      <w:r w:rsidR="0005385A" w:rsidRPr="00801F0D">
        <w:rPr>
          <w:rFonts w:ascii="Times New Roman" w:hAnsi="Times New Roman"/>
        </w:rPr>
        <w:t>eminists</w:t>
      </w:r>
      <w:r w:rsidR="00170F25" w:rsidRPr="00801F0D">
        <w:rPr>
          <w:rFonts w:ascii="Times New Roman" w:hAnsi="Times New Roman"/>
        </w:rPr>
        <w:t>, on the other hand, perceive social reproduction as not only the social act of not only rep</w:t>
      </w:r>
      <w:r w:rsidR="00FA192E" w:rsidRPr="00801F0D">
        <w:rPr>
          <w:rFonts w:ascii="Times New Roman" w:hAnsi="Times New Roman"/>
        </w:rPr>
        <w:t xml:space="preserve">roducing labor </w:t>
      </w:r>
      <w:r w:rsidR="00AE2855" w:rsidRPr="00801F0D">
        <w:rPr>
          <w:rFonts w:ascii="Times New Roman" w:hAnsi="Times New Roman"/>
        </w:rPr>
        <w:t>but also</w:t>
      </w:r>
      <w:r w:rsidR="00FA192E" w:rsidRPr="00801F0D">
        <w:rPr>
          <w:rFonts w:ascii="Times New Roman" w:hAnsi="Times New Roman"/>
        </w:rPr>
        <w:t xml:space="preserve"> reproducing human l</w:t>
      </w:r>
      <w:r w:rsidR="00170F25" w:rsidRPr="00801F0D">
        <w:rPr>
          <w:rFonts w:ascii="Times New Roman" w:hAnsi="Times New Roman"/>
        </w:rPr>
        <w:t>ife</w:t>
      </w:r>
      <w:r w:rsidR="008C4E41" w:rsidRPr="00801F0D">
        <w:rPr>
          <w:rFonts w:ascii="Times New Roman" w:hAnsi="Times New Roman"/>
        </w:rPr>
        <w:t xml:space="preserve"> in general</w:t>
      </w:r>
      <w:r w:rsidR="00FA192E" w:rsidRPr="00801F0D">
        <w:rPr>
          <w:rFonts w:ascii="Times New Roman" w:hAnsi="Times New Roman"/>
        </w:rPr>
        <w:t>, which includes satisfaction of basic needs</w:t>
      </w:r>
      <w:r w:rsidR="00170F25" w:rsidRPr="00801F0D">
        <w:rPr>
          <w:rFonts w:ascii="Times New Roman" w:hAnsi="Times New Roman"/>
        </w:rPr>
        <w:t xml:space="preserve">. </w:t>
      </w:r>
      <w:r w:rsidR="005275F5" w:rsidRPr="00801F0D">
        <w:rPr>
          <w:rFonts w:ascii="Times New Roman" w:hAnsi="Times New Roman"/>
        </w:rPr>
        <w:t xml:space="preserve">In this they have played a significant role in highlighting </w:t>
      </w:r>
      <w:r w:rsidR="00407D96" w:rsidRPr="00801F0D">
        <w:rPr>
          <w:rFonts w:ascii="Times New Roman" w:hAnsi="Times New Roman"/>
        </w:rPr>
        <w:t xml:space="preserve">the historical role imposed on women, and </w:t>
      </w:r>
      <w:r w:rsidR="005275F5" w:rsidRPr="00801F0D">
        <w:rPr>
          <w:rFonts w:ascii="Times New Roman" w:hAnsi="Times New Roman"/>
        </w:rPr>
        <w:t xml:space="preserve">analyzing the importance domestic labor to the </w:t>
      </w:r>
      <w:r w:rsidR="008C4E41" w:rsidRPr="00801F0D">
        <w:rPr>
          <w:rFonts w:ascii="Times New Roman" w:hAnsi="Times New Roman"/>
        </w:rPr>
        <w:t>capitalist</w:t>
      </w:r>
      <w:r w:rsidR="005275F5" w:rsidRPr="00801F0D">
        <w:rPr>
          <w:rFonts w:ascii="Times New Roman" w:hAnsi="Times New Roman"/>
        </w:rPr>
        <w:t xml:space="preserve"> system. </w:t>
      </w:r>
      <w:r w:rsidR="00A10AEB" w:rsidRPr="00801F0D">
        <w:rPr>
          <w:rFonts w:ascii="Times New Roman" w:hAnsi="Times New Roman"/>
        </w:rPr>
        <w:t xml:space="preserve">In some cases, however, the discussion tends to be focused on gender relations and sexual division of labor </w:t>
      </w:r>
      <w:r w:rsidR="00AE2855">
        <w:rPr>
          <w:rFonts w:ascii="Times New Roman" w:hAnsi="Times New Roman"/>
        </w:rPr>
        <w:t>to the exclusion of an analysis of production</w:t>
      </w:r>
      <w:r w:rsidR="0005385A" w:rsidRPr="00801F0D">
        <w:rPr>
          <w:rFonts w:ascii="Times New Roman" w:hAnsi="Times New Roman"/>
        </w:rPr>
        <w:t xml:space="preserve"> (Ramamurthy, 2010)</w:t>
      </w:r>
      <w:r w:rsidR="005275F5" w:rsidRPr="00801F0D">
        <w:rPr>
          <w:rFonts w:ascii="Times New Roman" w:hAnsi="Times New Roman"/>
        </w:rPr>
        <w:t xml:space="preserve">. </w:t>
      </w:r>
    </w:p>
    <w:p w:rsidR="001765FA" w:rsidRPr="00801F0D" w:rsidRDefault="001765FA" w:rsidP="000A4025">
      <w:pPr>
        <w:pStyle w:val="NoteLevel1"/>
        <w:numPr>
          <w:ilvl w:val="0"/>
          <w:numId w:val="0"/>
        </w:numPr>
        <w:spacing w:line="480" w:lineRule="auto"/>
        <w:rPr>
          <w:rFonts w:ascii="Times New Roman" w:hAnsi="Times New Roman"/>
        </w:rPr>
      </w:pPr>
    </w:p>
    <w:p w:rsidR="001765FA" w:rsidRPr="00801F0D" w:rsidRDefault="002B030D" w:rsidP="000A4025">
      <w:pPr>
        <w:pStyle w:val="NoteLevel1"/>
        <w:numPr>
          <w:ilvl w:val="0"/>
          <w:numId w:val="0"/>
        </w:numPr>
        <w:spacing w:line="480" w:lineRule="auto"/>
        <w:rPr>
          <w:rFonts w:ascii="Times New Roman" w:hAnsi="Times New Roman"/>
        </w:rPr>
      </w:pPr>
      <w:r>
        <w:rPr>
          <w:rFonts w:ascii="Times New Roman" w:hAnsi="Times New Roman"/>
        </w:rPr>
        <w:t>An alternative approach</w:t>
      </w:r>
      <w:r w:rsidR="00A10AEB" w:rsidRPr="00801F0D">
        <w:rPr>
          <w:rFonts w:ascii="Times New Roman" w:hAnsi="Times New Roman"/>
        </w:rPr>
        <w:t xml:space="preserve"> is to adopt a dialectic understanding of the relationship between production and reproduction to analyze social reproduction. Hence</w:t>
      </w:r>
      <w:r>
        <w:rPr>
          <w:rFonts w:ascii="Times New Roman" w:hAnsi="Times New Roman"/>
        </w:rPr>
        <w:t xml:space="preserve"> in this paper</w:t>
      </w:r>
      <w:r w:rsidR="00A10AEB" w:rsidRPr="00801F0D">
        <w:rPr>
          <w:rFonts w:ascii="Times New Roman" w:hAnsi="Times New Roman"/>
        </w:rPr>
        <w:t xml:space="preserve"> attention is paid not only to the invisible, feminized work carried out by women, but also the reproduction of general features of the relationship between labor and capital</w:t>
      </w:r>
      <w:r w:rsidR="00405596" w:rsidRPr="00801F0D">
        <w:rPr>
          <w:rFonts w:ascii="Times New Roman" w:hAnsi="Times New Roman"/>
        </w:rPr>
        <w:t xml:space="preserve"> (Ramamurthy, 2010</w:t>
      </w:r>
      <w:r w:rsidR="003A4105" w:rsidRPr="00801F0D">
        <w:rPr>
          <w:rFonts w:ascii="Times New Roman" w:hAnsi="Times New Roman"/>
        </w:rPr>
        <w:t>; also Marshall 1994</w:t>
      </w:r>
      <w:r w:rsidR="00405596" w:rsidRPr="00801F0D">
        <w:rPr>
          <w:rFonts w:ascii="Times New Roman" w:hAnsi="Times New Roman"/>
        </w:rPr>
        <w:t xml:space="preserve">). </w:t>
      </w:r>
      <w:r w:rsidR="00A10AEB" w:rsidRPr="00801F0D">
        <w:rPr>
          <w:rFonts w:ascii="Times New Roman" w:hAnsi="Times New Roman"/>
        </w:rPr>
        <w:t xml:space="preserve">More specifically, the focus will be on the rural proletariat and semi-proletariat </w:t>
      </w:r>
      <w:r w:rsidR="00997B9B">
        <w:rPr>
          <w:rFonts w:ascii="Times New Roman" w:hAnsi="Times New Roman"/>
        </w:rPr>
        <w:t>– the target of the employment guarantee program, NREGS</w:t>
      </w:r>
      <w:r w:rsidR="00A10AEB" w:rsidRPr="00801F0D">
        <w:rPr>
          <w:rFonts w:ascii="Times New Roman" w:hAnsi="Times New Roman"/>
        </w:rPr>
        <w:t xml:space="preserve">. </w:t>
      </w:r>
      <w:r w:rsidR="00517D7A" w:rsidRPr="00801F0D">
        <w:rPr>
          <w:rFonts w:ascii="Times New Roman" w:hAnsi="Times New Roman"/>
        </w:rPr>
        <w:t xml:space="preserve">Such an understanding of social reproduction </w:t>
      </w:r>
      <w:r w:rsidR="00622839" w:rsidRPr="00801F0D">
        <w:rPr>
          <w:rFonts w:ascii="Times New Roman" w:hAnsi="Times New Roman"/>
        </w:rPr>
        <w:t>analyze</w:t>
      </w:r>
      <w:r w:rsidR="003636B5" w:rsidRPr="00801F0D">
        <w:rPr>
          <w:rFonts w:ascii="Times New Roman" w:hAnsi="Times New Roman"/>
        </w:rPr>
        <w:t>s</w:t>
      </w:r>
      <w:r w:rsidR="00622839" w:rsidRPr="00801F0D">
        <w:rPr>
          <w:rFonts w:ascii="Times New Roman" w:hAnsi="Times New Roman"/>
        </w:rPr>
        <w:t xml:space="preserve"> the economic roles of gendered persons in capitalist societies. </w:t>
      </w:r>
      <w:r w:rsidR="001765FA" w:rsidRPr="00801F0D">
        <w:rPr>
          <w:rFonts w:ascii="Times New Roman" w:hAnsi="Times New Roman"/>
        </w:rPr>
        <w:t>It also recognizes the role of</w:t>
      </w:r>
      <w:r w:rsidR="00E75917" w:rsidRPr="00801F0D">
        <w:rPr>
          <w:rFonts w:ascii="Times New Roman" w:hAnsi="Times New Roman"/>
        </w:rPr>
        <w:t xml:space="preserve"> institutions such as</w:t>
      </w:r>
      <w:r w:rsidR="001765FA" w:rsidRPr="00801F0D">
        <w:rPr>
          <w:rFonts w:ascii="Times New Roman" w:hAnsi="Times New Roman"/>
        </w:rPr>
        <w:t xml:space="preserve"> the state, familial and kin relationships, markets, and institutions governing access to environmental assets and resources </w:t>
      </w:r>
      <w:r w:rsidR="00E75917" w:rsidRPr="00801F0D">
        <w:rPr>
          <w:rFonts w:ascii="Times New Roman" w:hAnsi="Times New Roman"/>
        </w:rPr>
        <w:t>in facilitating and perpetuating social reproduction. These determine the costs and incomes of labor, economic and human development (also see Mingione, 1985)</w:t>
      </w:r>
      <w:r w:rsidR="008B636A" w:rsidRPr="00801F0D">
        <w:rPr>
          <w:rFonts w:ascii="Times New Roman" w:hAnsi="Times New Roman"/>
        </w:rPr>
        <w:t>.</w:t>
      </w:r>
    </w:p>
    <w:p w:rsidR="00811BF4" w:rsidRPr="00801F0D" w:rsidRDefault="00811BF4" w:rsidP="000A4025">
      <w:pPr>
        <w:spacing w:line="480" w:lineRule="auto"/>
        <w:rPr>
          <w:rFonts w:ascii="Times New Roman" w:hAnsi="Times New Roman"/>
        </w:rPr>
      </w:pPr>
    </w:p>
    <w:p w:rsidR="00811BF4" w:rsidRPr="00801F0D" w:rsidRDefault="00811BF4" w:rsidP="000A4025">
      <w:pPr>
        <w:spacing w:line="480" w:lineRule="auto"/>
        <w:rPr>
          <w:rFonts w:ascii="Times New Roman" w:hAnsi="Times New Roman"/>
        </w:rPr>
      </w:pPr>
    </w:p>
    <w:p w:rsidR="00811BF4" w:rsidRPr="00801F0D" w:rsidRDefault="00B07C0D" w:rsidP="000A4025">
      <w:pPr>
        <w:spacing w:line="480" w:lineRule="auto"/>
        <w:rPr>
          <w:rFonts w:ascii="Times New Roman" w:hAnsi="Times New Roman"/>
          <w:i/>
        </w:rPr>
      </w:pPr>
      <w:r w:rsidRPr="00801F0D">
        <w:rPr>
          <w:rFonts w:ascii="Times New Roman" w:hAnsi="Times New Roman"/>
          <w:i/>
        </w:rPr>
        <w:t xml:space="preserve">2.2 </w:t>
      </w:r>
      <w:r w:rsidR="00811BF4" w:rsidRPr="00801F0D">
        <w:rPr>
          <w:rFonts w:ascii="Times New Roman" w:hAnsi="Times New Roman"/>
          <w:i/>
        </w:rPr>
        <w:t>Social Reproduct</w:t>
      </w:r>
      <w:r w:rsidR="002D3F5C" w:rsidRPr="00801F0D">
        <w:rPr>
          <w:rFonts w:ascii="Times New Roman" w:hAnsi="Times New Roman"/>
          <w:i/>
        </w:rPr>
        <w:t>ion under Neoliberal Capital</w:t>
      </w:r>
    </w:p>
    <w:p w:rsidR="00AD1202" w:rsidRPr="00801F0D" w:rsidRDefault="00AD1202" w:rsidP="000A4025">
      <w:pPr>
        <w:spacing w:line="480" w:lineRule="auto"/>
        <w:rPr>
          <w:rFonts w:ascii="Times New Roman" w:hAnsi="Times New Roman"/>
          <w:i/>
        </w:rPr>
      </w:pPr>
    </w:p>
    <w:p w:rsidR="005B0657" w:rsidRPr="00801F0D" w:rsidRDefault="00811BF4" w:rsidP="000A4025">
      <w:pPr>
        <w:spacing w:line="480" w:lineRule="auto"/>
        <w:rPr>
          <w:rFonts w:ascii="Times New Roman" w:hAnsi="Times New Roman"/>
        </w:rPr>
      </w:pPr>
      <w:r w:rsidRPr="00801F0D">
        <w:rPr>
          <w:rFonts w:ascii="Times New Roman" w:hAnsi="Times New Roman"/>
        </w:rPr>
        <w:t>In discussing social reproduction, Mingione (1985) suggests two contradictions that arise from the structure</w:t>
      </w:r>
      <w:r w:rsidR="00BF2454" w:rsidRPr="00801F0D">
        <w:rPr>
          <w:rFonts w:ascii="Times New Roman" w:hAnsi="Times New Roman"/>
        </w:rPr>
        <w:t>s</w:t>
      </w:r>
      <w:r w:rsidRPr="00801F0D">
        <w:rPr>
          <w:rFonts w:ascii="Times New Roman" w:hAnsi="Times New Roman"/>
        </w:rPr>
        <w:t xml:space="preserve"> of demand an</w:t>
      </w:r>
      <w:r w:rsidR="00BF2454" w:rsidRPr="00801F0D">
        <w:rPr>
          <w:rFonts w:ascii="Times New Roman" w:hAnsi="Times New Roman"/>
        </w:rPr>
        <w:t>d social reproduction</w:t>
      </w:r>
      <w:r w:rsidR="000E6AD2" w:rsidRPr="00801F0D">
        <w:rPr>
          <w:rFonts w:ascii="Times New Roman" w:hAnsi="Times New Roman"/>
        </w:rPr>
        <w:t xml:space="preserve"> and</w:t>
      </w:r>
      <w:r w:rsidR="00BF2454" w:rsidRPr="00801F0D">
        <w:rPr>
          <w:rFonts w:ascii="Times New Roman" w:hAnsi="Times New Roman"/>
        </w:rPr>
        <w:t xml:space="preserve"> </w:t>
      </w:r>
      <w:r w:rsidR="00877825" w:rsidRPr="00801F0D">
        <w:rPr>
          <w:rFonts w:ascii="Times New Roman" w:hAnsi="Times New Roman"/>
        </w:rPr>
        <w:t>result in a specific</w:t>
      </w:r>
      <w:r w:rsidR="00BF2454" w:rsidRPr="00801F0D">
        <w:rPr>
          <w:rFonts w:ascii="Times New Roman" w:hAnsi="Times New Roman"/>
        </w:rPr>
        <w:t xml:space="preserve"> wage/income structure and a </w:t>
      </w:r>
      <w:r w:rsidR="000E6AD2" w:rsidRPr="00801F0D">
        <w:rPr>
          <w:rFonts w:ascii="Times New Roman" w:hAnsi="Times New Roman"/>
        </w:rPr>
        <w:t xml:space="preserve">specific </w:t>
      </w:r>
      <w:r w:rsidR="00BF2454" w:rsidRPr="00801F0D">
        <w:rPr>
          <w:rFonts w:ascii="Times New Roman" w:hAnsi="Times New Roman"/>
        </w:rPr>
        <w:t xml:space="preserve">capacity for </w:t>
      </w:r>
      <w:r w:rsidR="000E6AD2" w:rsidRPr="00801F0D">
        <w:rPr>
          <w:rFonts w:ascii="Times New Roman" w:hAnsi="Times New Roman"/>
        </w:rPr>
        <w:t>commodification of goods and services</w:t>
      </w:r>
      <w:r w:rsidR="00E028D1" w:rsidRPr="00801F0D">
        <w:rPr>
          <w:rFonts w:ascii="Times New Roman" w:hAnsi="Times New Roman"/>
        </w:rPr>
        <w:t xml:space="preserve"> (these relate to the costs of production and the consumption capacity in the economy).</w:t>
      </w:r>
      <w:r w:rsidR="000E6AD2" w:rsidRPr="00801F0D">
        <w:rPr>
          <w:rFonts w:ascii="Times New Roman" w:hAnsi="Times New Roman"/>
        </w:rPr>
        <w:t xml:space="preserve"> </w:t>
      </w:r>
      <w:r w:rsidR="008746D7" w:rsidRPr="00801F0D">
        <w:rPr>
          <w:rFonts w:ascii="Times New Roman" w:hAnsi="Times New Roman"/>
        </w:rPr>
        <w:t xml:space="preserve">  </w:t>
      </w:r>
      <w:r w:rsidR="001344B6" w:rsidRPr="00801F0D">
        <w:rPr>
          <w:rFonts w:ascii="Times New Roman" w:hAnsi="Times New Roman"/>
        </w:rPr>
        <w:t xml:space="preserve">A) </w:t>
      </w:r>
      <w:r w:rsidR="000E6AD2" w:rsidRPr="00801F0D">
        <w:rPr>
          <w:rFonts w:ascii="Times New Roman" w:hAnsi="Times New Roman"/>
        </w:rPr>
        <w:t xml:space="preserve">Capitalist accumulation under the condition of high degree of commodification is likely to increase the costs of labor reproduction undesirable to capital. </w:t>
      </w:r>
      <w:r w:rsidR="001344B6" w:rsidRPr="00801F0D">
        <w:rPr>
          <w:rFonts w:ascii="Times New Roman" w:hAnsi="Times New Roman"/>
        </w:rPr>
        <w:t xml:space="preserve">B) </w:t>
      </w:r>
      <w:r w:rsidR="000E6AD2" w:rsidRPr="00801F0D">
        <w:rPr>
          <w:rFonts w:ascii="Times New Roman" w:hAnsi="Times New Roman"/>
        </w:rPr>
        <w:t>Accumulation under the condition of a disproportionate expansion of surplus labor is likely to lead to insufficient commod</w:t>
      </w:r>
      <w:r w:rsidR="005B0657" w:rsidRPr="00801F0D">
        <w:rPr>
          <w:rFonts w:ascii="Times New Roman" w:hAnsi="Times New Roman"/>
        </w:rPr>
        <w:t>ification and strong overproduction tendencies. He further adds the second contradiction in “developed” countries was previously hidden due to s</w:t>
      </w:r>
      <w:r w:rsidR="005224FB" w:rsidRPr="00801F0D">
        <w:rPr>
          <w:rFonts w:ascii="Times New Roman" w:hAnsi="Times New Roman"/>
        </w:rPr>
        <w:t>hifting of this contradiction</w:t>
      </w:r>
      <w:r w:rsidR="005B0657" w:rsidRPr="00801F0D">
        <w:rPr>
          <w:rFonts w:ascii="Times New Roman" w:hAnsi="Times New Roman"/>
        </w:rPr>
        <w:t xml:space="preserve"> to “developing” countries. However, under the current conditions of globalization it is no longer possible for countries to be protected against these contradictions. </w:t>
      </w:r>
    </w:p>
    <w:p w:rsidR="005B0657" w:rsidRPr="00801F0D" w:rsidRDefault="005B0657" w:rsidP="000A4025">
      <w:pPr>
        <w:spacing w:line="480" w:lineRule="auto"/>
        <w:rPr>
          <w:rFonts w:ascii="Times New Roman" w:hAnsi="Times New Roman"/>
        </w:rPr>
      </w:pPr>
    </w:p>
    <w:p w:rsidR="005224FB" w:rsidRPr="00801F0D" w:rsidRDefault="005224FB" w:rsidP="000A4025">
      <w:pPr>
        <w:spacing w:line="480" w:lineRule="auto"/>
        <w:rPr>
          <w:rFonts w:ascii="Times New Roman" w:hAnsi="Times New Roman"/>
        </w:rPr>
      </w:pPr>
      <w:r w:rsidRPr="00801F0D">
        <w:rPr>
          <w:rFonts w:ascii="Times New Roman" w:hAnsi="Times New Roman"/>
        </w:rPr>
        <w:t xml:space="preserve">With a high degree of surplus labor and until recently a high dependence on subsistence and own-account production, India could be said to be suffering from the second contradiction. </w:t>
      </w:r>
      <w:r w:rsidR="00BA4C3E" w:rsidRPr="00801F0D">
        <w:rPr>
          <w:rFonts w:ascii="Times New Roman" w:hAnsi="Times New Roman"/>
        </w:rPr>
        <w:t>Under</w:t>
      </w:r>
      <w:r w:rsidR="0037229A" w:rsidRPr="00801F0D">
        <w:rPr>
          <w:rFonts w:ascii="Times New Roman" w:hAnsi="Times New Roman"/>
        </w:rPr>
        <w:t xml:space="preserve"> a neoliberal milieu, the country has been experiencing high growth but low labor absorption and high degree of rural dispossession due to land grab by the state or state-supported private entities, inability to withstand competition in international agricultural markets, and closing of forests and other natural resources for conservation (Li, 2009) or “green” markets. </w:t>
      </w:r>
      <w:r w:rsidR="00915763" w:rsidRPr="00801F0D">
        <w:rPr>
          <w:rFonts w:ascii="Times New Roman" w:hAnsi="Times New Roman"/>
        </w:rPr>
        <w:t xml:space="preserve">The surplus population, relative to its utility to capital, is thus viewed as a potential reserve army of labor that is an important condition for capital accumulation. But acknowledging the need for a surplus population does not address </w:t>
      </w:r>
      <w:r w:rsidR="00F70893" w:rsidRPr="00801F0D">
        <w:rPr>
          <w:rFonts w:ascii="Times New Roman" w:hAnsi="Times New Roman"/>
        </w:rPr>
        <w:t>how this population will be kept alive in order to be</w:t>
      </w:r>
      <w:r w:rsidR="00647987" w:rsidRPr="00801F0D">
        <w:rPr>
          <w:rFonts w:ascii="Times New Roman" w:hAnsi="Times New Roman"/>
        </w:rPr>
        <w:t xml:space="preserve"> useful to capital when needed (Li, 2009). </w:t>
      </w:r>
    </w:p>
    <w:p w:rsidR="00B73785" w:rsidRPr="00801F0D" w:rsidRDefault="00B73785" w:rsidP="000A4025">
      <w:pPr>
        <w:spacing w:line="480" w:lineRule="auto"/>
        <w:rPr>
          <w:rFonts w:ascii="Times New Roman" w:hAnsi="Times New Roman"/>
        </w:rPr>
      </w:pPr>
    </w:p>
    <w:p w:rsidR="00B73785" w:rsidRPr="00801F0D" w:rsidRDefault="004C6B9F" w:rsidP="000A4025">
      <w:pPr>
        <w:spacing w:line="480" w:lineRule="auto"/>
        <w:rPr>
          <w:rFonts w:ascii="Times New Roman" w:hAnsi="Times New Roman"/>
        </w:rPr>
      </w:pPr>
      <w:r w:rsidRPr="00801F0D">
        <w:rPr>
          <w:rFonts w:ascii="Times New Roman" w:hAnsi="Times New Roman"/>
        </w:rPr>
        <w:t>Some have rightly argued that the highest costs of structural adjustment programs under neoliberalism are paid by countries of the global South and even within these countries on those who are exist on the economic, social and political margins of society (e.g., Floro, 1995</w:t>
      </w:r>
      <w:r w:rsidR="00856F39" w:rsidRPr="00801F0D">
        <w:rPr>
          <w:rFonts w:ascii="Times New Roman" w:hAnsi="Times New Roman"/>
        </w:rPr>
        <w:t>; Floro and Hoppe, 2008</w:t>
      </w:r>
      <w:r w:rsidRPr="00801F0D">
        <w:rPr>
          <w:rFonts w:ascii="Times New Roman" w:hAnsi="Times New Roman"/>
        </w:rPr>
        <w:t xml:space="preserve">). </w:t>
      </w:r>
      <w:r w:rsidR="00937DD5" w:rsidRPr="00801F0D">
        <w:rPr>
          <w:rFonts w:ascii="Times New Roman" w:hAnsi="Times New Roman"/>
        </w:rPr>
        <w:t>Despite</w:t>
      </w:r>
      <w:r w:rsidRPr="00801F0D">
        <w:rPr>
          <w:rFonts w:ascii="Times New Roman" w:hAnsi="Times New Roman"/>
        </w:rPr>
        <w:t xml:space="preserve"> the slew of fallouts from privatization</w:t>
      </w:r>
      <w:r w:rsidR="00937DD5" w:rsidRPr="00801F0D">
        <w:rPr>
          <w:rFonts w:ascii="Times New Roman" w:hAnsi="Times New Roman"/>
        </w:rPr>
        <w:t>,</w:t>
      </w:r>
      <w:r w:rsidRPr="00801F0D">
        <w:rPr>
          <w:rFonts w:ascii="Times New Roman" w:hAnsi="Times New Roman"/>
        </w:rPr>
        <w:t xml:space="preserve"> and informalization, these policies are part of the new labor-capital</w:t>
      </w:r>
      <w:r w:rsidR="00937DD5" w:rsidRPr="00801F0D">
        <w:rPr>
          <w:rFonts w:ascii="Times New Roman" w:hAnsi="Times New Roman"/>
        </w:rPr>
        <w:t xml:space="preserve"> and</w:t>
      </w:r>
      <w:r w:rsidRPr="00801F0D">
        <w:rPr>
          <w:rFonts w:ascii="Times New Roman" w:hAnsi="Times New Roman"/>
        </w:rPr>
        <w:t xml:space="preserve"> </w:t>
      </w:r>
      <w:r w:rsidR="00937DD5" w:rsidRPr="00801F0D">
        <w:rPr>
          <w:rFonts w:ascii="Times New Roman" w:hAnsi="Times New Roman"/>
        </w:rPr>
        <w:t xml:space="preserve">people-state </w:t>
      </w:r>
      <w:r w:rsidRPr="00801F0D">
        <w:rPr>
          <w:rFonts w:ascii="Times New Roman" w:hAnsi="Times New Roman"/>
        </w:rPr>
        <w:t>contract</w:t>
      </w:r>
      <w:r w:rsidR="00937DD5" w:rsidRPr="00801F0D">
        <w:rPr>
          <w:rFonts w:ascii="Times New Roman" w:hAnsi="Times New Roman"/>
        </w:rPr>
        <w:t>s</w:t>
      </w:r>
      <w:r w:rsidRPr="00801F0D">
        <w:rPr>
          <w:rFonts w:ascii="Times New Roman" w:hAnsi="Times New Roman"/>
        </w:rPr>
        <w:t xml:space="preserve"> (see </w:t>
      </w:r>
      <w:r w:rsidR="00864EE9" w:rsidRPr="00801F0D">
        <w:rPr>
          <w:rFonts w:ascii="Times New Roman" w:hAnsi="Times New Roman"/>
        </w:rPr>
        <w:t>Bakker</w:t>
      </w:r>
      <w:r w:rsidRPr="00801F0D">
        <w:rPr>
          <w:rFonts w:ascii="Times New Roman" w:hAnsi="Times New Roman"/>
        </w:rPr>
        <w:t xml:space="preserve"> and Gill,</w:t>
      </w:r>
      <w:r w:rsidR="00937DD5" w:rsidRPr="00801F0D">
        <w:rPr>
          <w:rFonts w:ascii="Times New Roman" w:hAnsi="Times New Roman"/>
        </w:rPr>
        <w:t xml:space="preserve"> 2008). Yet it is during this time that there has been an increased push toward safety nets, employment schemes and a rhetoric concerned with sustaining human life as reflected in the Beijing Platform for Action and Millennium Development Goals. </w:t>
      </w:r>
    </w:p>
    <w:p w:rsidR="00B73785" w:rsidRPr="00801F0D" w:rsidRDefault="00B73785" w:rsidP="000A4025">
      <w:pPr>
        <w:spacing w:line="480" w:lineRule="auto"/>
        <w:rPr>
          <w:rFonts w:ascii="Times New Roman" w:hAnsi="Times New Roman"/>
        </w:rPr>
      </w:pPr>
    </w:p>
    <w:p w:rsidR="00EB2969" w:rsidRPr="00801F0D" w:rsidRDefault="00EB2969" w:rsidP="000A4025">
      <w:pPr>
        <w:spacing w:line="480" w:lineRule="auto"/>
        <w:rPr>
          <w:rFonts w:ascii="Times New Roman" w:hAnsi="Times New Roman"/>
        </w:rPr>
      </w:pPr>
      <w:r w:rsidRPr="00801F0D">
        <w:rPr>
          <w:rFonts w:ascii="Times New Roman" w:hAnsi="Times New Roman"/>
        </w:rPr>
        <w:t>Gentilini and Omamo (2011) provide a brief history of investment in programs with welfare implications. They note that institutions such as the World Bank began advocating for “adjustment with a human face” approach and inclusive growth in the late 1980s and early 1990s as a response to the effects of market-oriented and trickle down growth policies. The Asian economic crisis, rising food prices and energy crises further shaped what is now referred to as social protection policies, which take on a broader and more “holistic” approach toward poverty alleviation and welfare programs (Devereux, 2003; Ravallion, 2003). This has percolated to policy making in individual countries. For instance, the 11</w:t>
      </w:r>
      <w:r w:rsidRPr="00801F0D">
        <w:rPr>
          <w:rFonts w:ascii="Times New Roman" w:hAnsi="Times New Roman"/>
          <w:vertAlign w:val="superscript"/>
        </w:rPr>
        <w:t>th</w:t>
      </w:r>
      <w:r w:rsidRPr="00801F0D">
        <w:rPr>
          <w:rFonts w:ascii="Times New Roman" w:hAnsi="Times New Roman"/>
        </w:rPr>
        <w:t xml:space="preserve"> Five Year Plan in India has advocated for social protection programs as a key to reducing poverty, increasing equity and engaging in inclusive growth (Dev, 2011). This provides a context for the implementation of the NREGS beginning 2006.</w:t>
      </w:r>
    </w:p>
    <w:p w:rsidR="00AE2855" w:rsidRDefault="00AE2855" w:rsidP="000A4025">
      <w:pPr>
        <w:spacing w:line="480" w:lineRule="auto"/>
        <w:rPr>
          <w:rFonts w:ascii="Times New Roman" w:hAnsi="Times New Roman"/>
        </w:rPr>
      </w:pPr>
    </w:p>
    <w:p w:rsidR="00355926" w:rsidRPr="00801F0D" w:rsidRDefault="00355926" w:rsidP="000A4025">
      <w:pPr>
        <w:spacing w:line="480" w:lineRule="auto"/>
        <w:rPr>
          <w:rFonts w:ascii="Times New Roman" w:hAnsi="Times New Roman"/>
        </w:rPr>
      </w:pPr>
    </w:p>
    <w:p w:rsidR="00355926" w:rsidRPr="00801F0D" w:rsidRDefault="00600FFC" w:rsidP="000A4025">
      <w:pPr>
        <w:spacing w:line="480" w:lineRule="auto"/>
        <w:rPr>
          <w:rFonts w:ascii="Times New Roman" w:hAnsi="Times New Roman"/>
        </w:rPr>
      </w:pPr>
      <w:r w:rsidRPr="00801F0D">
        <w:rPr>
          <w:rFonts w:ascii="Times New Roman" w:hAnsi="Times New Roman"/>
          <w:b/>
          <w:i/>
        </w:rPr>
        <w:t>3.</w:t>
      </w:r>
      <w:r w:rsidR="00EB2969" w:rsidRPr="00801F0D">
        <w:rPr>
          <w:rFonts w:ascii="Times New Roman" w:hAnsi="Times New Roman"/>
          <w:b/>
          <w:i/>
        </w:rPr>
        <w:t xml:space="preserve"> NREGS and MGNREGS</w:t>
      </w:r>
    </w:p>
    <w:p w:rsidR="006A4464" w:rsidRPr="00801F0D" w:rsidRDefault="006A4464" w:rsidP="000A4025">
      <w:pPr>
        <w:spacing w:line="480" w:lineRule="auto"/>
        <w:rPr>
          <w:rFonts w:ascii="Times New Roman" w:hAnsi="Times New Roman"/>
        </w:rPr>
      </w:pPr>
    </w:p>
    <w:p w:rsidR="0023464E" w:rsidRPr="00801F0D" w:rsidRDefault="006A4464" w:rsidP="000A4025">
      <w:pPr>
        <w:spacing w:line="480" w:lineRule="auto"/>
        <w:rPr>
          <w:rFonts w:ascii="Times New Roman" w:hAnsi="Times New Roman"/>
        </w:rPr>
      </w:pPr>
      <w:r w:rsidRPr="00801F0D">
        <w:rPr>
          <w:rFonts w:ascii="Times New Roman" w:hAnsi="Times New Roman"/>
        </w:rPr>
        <w:t xml:space="preserve">India has had a history of diverse and patchy welfare arrangements with only an allusion to a coherent social policy (Palriwala and Neetha, 2009). </w:t>
      </w:r>
      <w:r w:rsidR="00DD37CC" w:rsidRPr="00801F0D">
        <w:rPr>
          <w:rFonts w:ascii="Times New Roman" w:hAnsi="Times New Roman"/>
        </w:rPr>
        <w:t xml:space="preserve">These programs were put in place to mitigate the inability of markets or the family (Palriwala and Neetha, 2009) to provide for social reproduction. </w:t>
      </w:r>
      <w:r w:rsidRPr="00801F0D">
        <w:rPr>
          <w:rFonts w:ascii="Times New Roman" w:hAnsi="Times New Roman"/>
        </w:rPr>
        <w:t xml:space="preserve">Compared to the presence of welfare states in </w:t>
      </w:r>
      <w:r w:rsidR="00AE2855" w:rsidRPr="00801F0D">
        <w:rPr>
          <w:rFonts w:ascii="Times New Roman" w:hAnsi="Times New Roman"/>
        </w:rPr>
        <w:t>high-income</w:t>
      </w:r>
      <w:r w:rsidRPr="00801F0D">
        <w:rPr>
          <w:rFonts w:ascii="Times New Roman" w:hAnsi="Times New Roman"/>
        </w:rPr>
        <w:t xml:space="preserve"> countries of the Global North, the Indian state pla</w:t>
      </w:r>
      <w:r w:rsidR="00C242F3" w:rsidRPr="00801F0D">
        <w:rPr>
          <w:rFonts w:ascii="Times New Roman" w:hAnsi="Times New Roman"/>
        </w:rPr>
        <w:t>ys a smaller role in welfare provision in countries of the Global South. Gough (2004) thus refers to it as welfare regimes rather than welfare st</w:t>
      </w:r>
      <w:r w:rsidR="00403EFF" w:rsidRPr="00801F0D">
        <w:rPr>
          <w:rFonts w:ascii="Times New Roman" w:hAnsi="Times New Roman"/>
        </w:rPr>
        <w:t xml:space="preserve">ate regimes as an analytical term. </w:t>
      </w:r>
    </w:p>
    <w:p w:rsidR="00355926" w:rsidRPr="00801F0D" w:rsidRDefault="00355926" w:rsidP="000A4025">
      <w:pPr>
        <w:spacing w:line="480" w:lineRule="auto"/>
        <w:rPr>
          <w:rFonts w:ascii="Times New Roman" w:hAnsi="Times New Roman"/>
        </w:rPr>
      </w:pPr>
    </w:p>
    <w:p w:rsidR="00084CCD" w:rsidRPr="00801F0D" w:rsidRDefault="00355926" w:rsidP="000A4025">
      <w:pPr>
        <w:spacing w:line="480" w:lineRule="auto"/>
        <w:rPr>
          <w:rFonts w:ascii="Times New Roman" w:hAnsi="Times New Roman"/>
        </w:rPr>
      </w:pPr>
      <w:r w:rsidRPr="00801F0D">
        <w:rPr>
          <w:rFonts w:ascii="Times New Roman" w:hAnsi="Times New Roman"/>
        </w:rPr>
        <w:t>The National Rural Employment Guarantee Act (NREGA) of 2005, later modified to Mahatma Gandhi NREGA (MGNREGA) is a right to work scheme that promises 100 days of work to one member of all rural households willing to participate in unskilled manual labor at the statutory minimum wage for the program.</w:t>
      </w:r>
      <w:r w:rsidR="00084CCD" w:rsidRPr="00801F0D">
        <w:rPr>
          <w:rFonts w:ascii="Times New Roman" w:hAnsi="Times New Roman"/>
        </w:rPr>
        <w:t xml:space="preserve"> </w:t>
      </w:r>
      <w:r w:rsidRPr="00801F0D">
        <w:rPr>
          <w:rFonts w:ascii="Times New Roman" w:hAnsi="Times New Roman"/>
        </w:rPr>
        <w:t xml:space="preserve">According to the legislation, work has to be provided within 15 days of receiving an application to work barring which the household/ individual is entitled to unemployment allowance. Provisions </w:t>
      </w:r>
      <w:r w:rsidR="00A1671F" w:rsidRPr="00801F0D">
        <w:rPr>
          <w:rFonts w:ascii="Times New Roman" w:hAnsi="Times New Roman"/>
        </w:rPr>
        <w:t>in the Act mandates at least one-third</w:t>
      </w:r>
      <w:r w:rsidRPr="00801F0D">
        <w:rPr>
          <w:rFonts w:ascii="Times New Roman" w:hAnsi="Times New Roman"/>
        </w:rPr>
        <w:t xml:space="preserve"> of the workers should be women. The place of work is also mandated to provide childcare services if more than five children under the age of six are present. Additionally, NREGA projects are to be undertaken to improve infrastructure and facilities within the villages after consultation with the villagers. The legislation is a result of efforts by different groups to draw attention to the food crisis and lack of employment faced by rural poor in India (Khera and Nayak, 2009). Even though the initial demands of the citizen’s draft were diluted in the final enactment of the legislation, Khera and Nayak (2009) claim that it is a significant step forward in creating a social security mechanism for the poor. </w:t>
      </w:r>
    </w:p>
    <w:p w:rsidR="00CB72DC" w:rsidRPr="00801F0D" w:rsidRDefault="00CB72DC" w:rsidP="000A4025">
      <w:pPr>
        <w:spacing w:line="480" w:lineRule="auto"/>
        <w:rPr>
          <w:rFonts w:ascii="Times New Roman" w:hAnsi="Times New Roman"/>
        </w:rPr>
      </w:pPr>
    </w:p>
    <w:p w:rsidR="00CB72DC" w:rsidRPr="00801F0D" w:rsidRDefault="00CB72DC" w:rsidP="000A4025">
      <w:pPr>
        <w:spacing w:line="480" w:lineRule="auto"/>
        <w:rPr>
          <w:rFonts w:ascii="Times New Roman" w:hAnsi="Times New Roman"/>
        </w:rPr>
      </w:pPr>
      <w:r w:rsidRPr="00801F0D">
        <w:rPr>
          <w:rFonts w:ascii="Times New Roman" w:hAnsi="Times New Roman"/>
        </w:rPr>
        <w:t xml:space="preserve">An employment guarantee program such as the NREGS is expected to mitigate problems of livelihoods and employment generation. It is expected to generate income and increase consumption levels of those willing and able to participate in unskilled manual labor. Hence it could reduce poverty and improve food security, and thereby help achieve MDG goals (Antonopolous, 2007). </w:t>
      </w:r>
      <w:r w:rsidR="005C39EC" w:rsidRPr="00801F0D">
        <w:rPr>
          <w:rFonts w:ascii="Times New Roman" w:hAnsi="Times New Roman"/>
        </w:rPr>
        <w:t xml:space="preserve">It could also improve social infrastructure, depending on what projects are undertaken. Drawing on the views propounded by development economists such as Nurkse and Hirshman, Hirway (2007) also suggests that investing in productive assets by expanding employment opportunities would crowd-in investment. </w:t>
      </w:r>
      <w:r w:rsidRPr="00801F0D">
        <w:rPr>
          <w:rFonts w:ascii="Times New Roman" w:hAnsi="Times New Roman"/>
        </w:rPr>
        <w:t>By generating employment</w:t>
      </w:r>
      <w:r w:rsidR="00F255B4" w:rsidRPr="00801F0D">
        <w:rPr>
          <w:rFonts w:ascii="Times New Roman" w:hAnsi="Times New Roman"/>
        </w:rPr>
        <w:t xml:space="preserve"> and essentially instituting a wage floor through the guarantee of a certain wage</w:t>
      </w:r>
      <w:r w:rsidRPr="00801F0D">
        <w:rPr>
          <w:rFonts w:ascii="Times New Roman" w:hAnsi="Times New Roman"/>
        </w:rPr>
        <w:t>, it could improve the bargaining position of individuals and households and reduce labor market distortions</w:t>
      </w:r>
      <w:r w:rsidR="00F255B4" w:rsidRPr="00801F0D">
        <w:rPr>
          <w:rFonts w:ascii="Times New Roman" w:hAnsi="Times New Roman"/>
        </w:rPr>
        <w:t xml:space="preserve"> (Dutta et al., 2012)</w:t>
      </w:r>
      <w:r w:rsidRPr="00801F0D">
        <w:rPr>
          <w:rFonts w:ascii="Times New Roman" w:hAnsi="Times New Roman"/>
        </w:rPr>
        <w:t xml:space="preserve">. </w:t>
      </w:r>
      <w:r w:rsidR="00E916AD" w:rsidRPr="00801F0D">
        <w:rPr>
          <w:rFonts w:ascii="Times New Roman" w:hAnsi="Times New Roman"/>
        </w:rPr>
        <w:t xml:space="preserve">Just as importantly, it could go a long way in creating a sense of entitlement rather than charity thus empowering a significant majority of the Indian population (Dutta et al., 2012). </w:t>
      </w:r>
    </w:p>
    <w:p w:rsidR="00355926" w:rsidRPr="00801F0D" w:rsidRDefault="00355926" w:rsidP="000A4025">
      <w:pPr>
        <w:spacing w:line="480" w:lineRule="auto"/>
        <w:rPr>
          <w:rFonts w:ascii="Times New Roman" w:hAnsi="Times New Roman"/>
        </w:rPr>
      </w:pPr>
    </w:p>
    <w:p w:rsidR="004D0E9D" w:rsidRPr="00801F0D" w:rsidRDefault="004D0E9D" w:rsidP="000A4025">
      <w:pPr>
        <w:spacing w:line="480" w:lineRule="auto"/>
        <w:rPr>
          <w:rFonts w:ascii="Times New Roman" w:hAnsi="Times New Roman"/>
        </w:rPr>
      </w:pPr>
    </w:p>
    <w:p w:rsidR="004D0E9D" w:rsidRPr="00801F0D" w:rsidRDefault="004D0E9D" w:rsidP="000A4025">
      <w:pPr>
        <w:spacing w:line="480" w:lineRule="auto"/>
        <w:rPr>
          <w:rFonts w:ascii="Times New Roman" w:hAnsi="Times New Roman"/>
          <w:i/>
        </w:rPr>
      </w:pPr>
      <w:r w:rsidRPr="00801F0D">
        <w:rPr>
          <w:rFonts w:ascii="Times New Roman" w:hAnsi="Times New Roman"/>
          <w:i/>
        </w:rPr>
        <w:t xml:space="preserve">3.1 </w:t>
      </w:r>
      <w:r w:rsidR="00544C75" w:rsidRPr="00801F0D">
        <w:rPr>
          <w:rFonts w:ascii="Times New Roman" w:hAnsi="Times New Roman"/>
          <w:i/>
        </w:rPr>
        <w:t>Effect on</w:t>
      </w:r>
      <w:r w:rsidR="00CB3173" w:rsidRPr="00801F0D">
        <w:rPr>
          <w:rFonts w:ascii="Times New Roman" w:hAnsi="Times New Roman"/>
          <w:i/>
        </w:rPr>
        <w:t xml:space="preserve"> Relative</w:t>
      </w:r>
      <w:r w:rsidR="00544C75" w:rsidRPr="00801F0D">
        <w:rPr>
          <w:rFonts w:ascii="Times New Roman" w:hAnsi="Times New Roman"/>
          <w:i/>
        </w:rPr>
        <w:t xml:space="preserve"> ‘Surplus’ Population -- </w:t>
      </w:r>
      <w:r w:rsidR="001B11F1" w:rsidRPr="00801F0D">
        <w:rPr>
          <w:rFonts w:ascii="Times New Roman" w:hAnsi="Times New Roman"/>
          <w:i/>
        </w:rPr>
        <w:t xml:space="preserve">NREGA Participation </w:t>
      </w:r>
    </w:p>
    <w:p w:rsidR="00CA1DE2" w:rsidRPr="00801F0D" w:rsidRDefault="00CA1DE2" w:rsidP="000A4025">
      <w:pPr>
        <w:spacing w:line="480" w:lineRule="auto"/>
        <w:rPr>
          <w:rFonts w:ascii="Times New Roman" w:hAnsi="Times New Roman"/>
          <w:i/>
        </w:rPr>
      </w:pPr>
    </w:p>
    <w:p w:rsidR="00B618F7" w:rsidRPr="00801F0D" w:rsidRDefault="00CA1DE2" w:rsidP="000A4025">
      <w:pPr>
        <w:spacing w:line="480" w:lineRule="auto"/>
        <w:rPr>
          <w:rFonts w:ascii="Times New Roman" w:hAnsi="Times New Roman"/>
        </w:rPr>
      </w:pPr>
      <w:r w:rsidRPr="00801F0D">
        <w:rPr>
          <w:rFonts w:ascii="Times New Roman" w:hAnsi="Times New Roman"/>
        </w:rPr>
        <w:t>In February 2006 NREGS was implemented in 200 of the most economically backward</w:t>
      </w:r>
      <w:r w:rsidR="000C4917" w:rsidRPr="00801F0D">
        <w:rPr>
          <w:rFonts w:ascii="Times New Roman" w:hAnsi="Times New Roman"/>
        </w:rPr>
        <w:t xml:space="preserve"> rural districts in the country, employing 21 million households and generating 905 million person days of work. A</w:t>
      </w:r>
      <w:r w:rsidRPr="00801F0D">
        <w:rPr>
          <w:rFonts w:ascii="Times New Roman" w:hAnsi="Times New Roman"/>
        </w:rPr>
        <w:t>n additional 130 districts were brought under the purv</w:t>
      </w:r>
      <w:r w:rsidR="000C4917" w:rsidRPr="00801F0D">
        <w:rPr>
          <w:rFonts w:ascii="Times New Roman" w:hAnsi="Times New Roman"/>
        </w:rPr>
        <w:t>iew of the scheme in April 2007, benefiting a total 33.9 million households and generating 1.4 billion person days of employment. U</w:t>
      </w:r>
      <w:r w:rsidRPr="00801F0D">
        <w:rPr>
          <w:rFonts w:ascii="Times New Roman" w:hAnsi="Times New Roman"/>
        </w:rPr>
        <w:t>nder phase III</w:t>
      </w:r>
      <w:r w:rsidR="000C4917" w:rsidRPr="00801F0D">
        <w:rPr>
          <w:rFonts w:ascii="Times New Roman" w:hAnsi="Times New Roman"/>
        </w:rPr>
        <w:t xml:space="preserve"> beginning April 2008</w:t>
      </w:r>
      <w:r w:rsidRPr="00801F0D">
        <w:rPr>
          <w:rFonts w:ascii="Times New Roman" w:hAnsi="Times New Roman"/>
        </w:rPr>
        <w:t xml:space="preserve">, the program was </w:t>
      </w:r>
      <w:r w:rsidR="000C4917" w:rsidRPr="00801F0D">
        <w:rPr>
          <w:rFonts w:ascii="Times New Roman" w:hAnsi="Times New Roman"/>
        </w:rPr>
        <w:t>operational in</w:t>
      </w:r>
      <w:r w:rsidRPr="00801F0D">
        <w:rPr>
          <w:rFonts w:ascii="Times New Roman" w:hAnsi="Times New Roman"/>
        </w:rPr>
        <w:t xml:space="preserve"> 596 rural </w:t>
      </w:r>
      <w:r w:rsidR="000C4917" w:rsidRPr="00801F0D">
        <w:rPr>
          <w:rFonts w:ascii="Times New Roman" w:hAnsi="Times New Roman"/>
        </w:rPr>
        <w:t xml:space="preserve">districts </w:t>
      </w:r>
      <w:r w:rsidRPr="00801F0D">
        <w:rPr>
          <w:rFonts w:ascii="Times New Roman" w:hAnsi="Times New Roman"/>
        </w:rPr>
        <w:t>in the country</w:t>
      </w:r>
      <w:r w:rsidR="000C4917" w:rsidRPr="00801F0D">
        <w:rPr>
          <w:rFonts w:ascii="Times New Roman" w:hAnsi="Times New Roman"/>
        </w:rPr>
        <w:t xml:space="preserve"> (Ministry of Rural Development, 2010)</w:t>
      </w:r>
      <w:r w:rsidRPr="00801F0D">
        <w:rPr>
          <w:rFonts w:ascii="Times New Roman" w:hAnsi="Times New Roman"/>
        </w:rPr>
        <w:t xml:space="preserve">. </w:t>
      </w:r>
    </w:p>
    <w:p w:rsidR="00774957" w:rsidRPr="00801F0D" w:rsidRDefault="00774957" w:rsidP="000A4025">
      <w:pPr>
        <w:spacing w:line="480" w:lineRule="auto"/>
        <w:rPr>
          <w:rFonts w:ascii="Times New Roman" w:hAnsi="Times New Roman" w:cs="Garamond"/>
          <w:szCs w:val="22"/>
        </w:rPr>
      </w:pPr>
    </w:p>
    <w:p w:rsidR="00A1253A" w:rsidRPr="00801F0D" w:rsidRDefault="00D81051" w:rsidP="000A4025">
      <w:pPr>
        <w:spacing w:line="480" w:lineRule="auto"/>
        <w:rPr>
          <w:rFonts w:ascii="Times New Roman" w:hAnsi="Times New Roman"/>
        </w:rPr>
      </w:pPr>
      <w:r w:rsidRPr="00801F0D">
        <w:rPr>
          <w:rFonts w:ascii="Times New Roman" w:hAnsi="Times New Roman"/>
        </w:rPr>
        <w:t>Data from the 66</w:t>
      </w:r>
      <w:r w:rsidRPr="00801F0D">
        <w:rPr>
          <w:rFonts w:ascii="Times New Roman" w:hAnsi="Times New Roman"/>
          <w:vertAlign w:val="superscript"/>
        </w:rPr>
        <w:t>th</w:t>
      </w:r>
      <w:r w:rsidRPr="00801F0D">
        <w:rPr>
          <w:rFonts w:ascii="Times New Roman" w:hAnsi="Times New Roman"/>
        </w:rPr>
        <w:t xml:space="preserve"> NSS</w:t>
      </w:r>
      <w:r w:rsidR="00AE2855">
        <w:rPr>
          <w:rStyle w:val="FootnoteReference"/>
          <w:rFonts w:ascii="Times New Roman" w:hAnsi="Times New Roman"/>
        </w:rPr>
        <w:footnoteReference w:id="-1"/>
      </w:r>
      <w:r w:rsidRPr="00801F0D">
        <w:rPr>
          <w:rFonts w:ascii="Times New Roman" w:hAnsi="Times New Roman"/>
        </w:rPr>
        <w:t xml:space="preserve"> Round show that except for five states (Assam, Bihar, Punjab, J&amp;K, U.P.), the female share of employment in NREGS </w:t>
      </w:r>
      <w:r w:rsidR="005C4681" w:rsidRPr="00801F0D">
        <w:rPr>
          <w:rFonts w:ascii="Times New Roman" w:hAnsi="Times New Roman"/>
        </w:rPr>
        <w:t xml:space="preserve">(48.1%) </w:t>
      </w:r>
      <w:r w:rsidRPr="00801F0D">
        <w:rPr>
          <w:rFonts w:ascii="Times New Roman" w:hAnsi="Times New Roman"/>
        </w:rPr>
        <w:t>is higher than the mandated 33 percent</w:t>
      </w:r>
      <w:r w:rsidR="004D0E9D" w:rsidRPr="00801F0D">
        <w:rPr>
          <w:rFonts w:ascii="Times New Roman" w:hAnsi="Times New Roman"/>
        </w:rPr>
        <w:t xml:space="preserve"> (Dutta et al, 2012)</w:t>
      </w:r>
      <w:r w:rsidRPr="00801F0D">
        <w:rPr>
          <w:rFonts w:ascii="Times New Roman" w:hAnsi="Times New Roman"/>
        </w:rPr>
        <w:t xml:space="preserve">. </w:t>
      </w:r>
      <w:r w:rsidR="00E60F89" w:rsidRPr="00801F0D">
        <w:rPr>
          <w:rFonts w:ascii="Times New Roman" w:hAnsi="Times New Roman"/>
        </w:rPr>
        <w:t>These aggregate figures correspond to data obtained from fieldwork. Khera and Nayak (2009) surveyed 1060 NREGA male and female workers in 98 work sites across ten districts in five states (Bihar, Chhatisgarh, Jharkhand, Madhya Pradesh, Rajasthan and Uttar Pradesh). Their sample consisted of 32 percent female workers. Their survey revealed that only 30 percent of the female respondents had reported earning cas</w:t>
      </w:r>
      <w:r w:rsidR="00AE2855">
        <w:rPr>
          <w:rFonts w:ascii="Times New Roman" w:hAnsi="Times New Roman"/>
        </w:rPr>
        <w:t>h income prior to NREGA work. M</w:t>
      </w:r>
      <w:r w:rsidR="00E60F89" w:rsidRPr="00801F0D">
        <w:rPr>
          <w:rFonts w:ascii="Times New Roman" w:hAnsi="Times New Roman"/>
        </w:rPr>
        <w:t>ost of this was casual, insecure, irregular, hazardous</w:t>
      </w:r>
      <w:r w:rsidR="00AE2855">
        <w:rPr>
          <w:rFonts w:ascii="Times New Roman" w:hAnsi="Times New Roman"/>
        </w:rPr>
        <w:t>,</w:t>
      </w:r>
      <w:r w:rsidR="00E60F89" w:rsidRPr="00801F0D">
        <w:rPr>
          <w:rFonts w:ascii="Times New Roman" w:hAnsi="Times New Roman"/>
        </w:rPr>
        <w:t xml:space="preserve"> and most of </w:t>
      </w:r>
      <w:r w:rsidR="00AE2855">
        <w:rPr>
          <w:rFonts w:ascii="Times New Roman" w:hAnsi="Times New Roman"/>
        </w:rPr>
        <w:t>all</w:t>
      </w:r>
      <w:r w:rsidR="00E60F89" w:rsidRPr="00801F0D">
        <w:rPr>
          <w:rFonts w:ascii="Times New Roman" w:hAnsi="Times New Roman"/>
        </w:rPr>
        <w:t xml:space="preserve"> reinforced gender biases at the place of work. </w:t>
      </w:r>
      <w:r w:rsidR="00016CB3" w:rsidRPr="00801F0D">
        <w:rPr>
          <w:rFonts w:ascii="Times New Roman" w:hAnsi="Times New Roman"/>
        </w:rPr>
        <w:t xml:space="preserve">A study of NREGS workers in three states Karnataka, Orissa and Madhya Pradesh revealed that 59 percent of female workers belonged to the poorest quartile, while over 80 percent of male workers belonged to the second poorest quartile (Dev et al., 2006 cited in Dev 2008). </w:t>
      </w:r>
      <w:r w:rsidR="000441FD" w:rsidRPr="00801F0D">
        <w:rPr>
          <w:rFonts w:ascii="Times New Roman" w:hAnsi="Times New Roman"/>
        </w:rPr>
        <w:t xml:space="preserve">Joshi et al. (2008) also find that </w:t>
      </w:r>
      <w:r w:rsidR="00A53E7B" w:rsidRPr="00801F0D">
        <w:rPr>
          <w:rFonts w:ascii="Times New Roman" w:hAnsi="Times New Roman"/>
        </w:rPr>
        <w:t xml:space="preserve">the NREGS has also </w:t>
      </w:r>
      <w:r w:rsidR="002025EC" w:rsidRPr="00801F0D">
        <w:rPr>
          <w:rFonts w:ascii="Times New Roman" w:hAnsi="Times New Roman"/>
        </w:rPr>
        <w:t xml:space="preserve">encouraged women of upper castes with limited mobility and low participation in the wage market to work under the aegis of NREGS. </w:t>
      </w:r>
      <w:r w:rsidR="00E60F89" w:rsidRPr="00801F0D">
        <w:rPr>
          <w:rFonts w:ascii="Times New Roman" w:hAnsi="Times New Roman"/>
        </w:rPr>
        <w:t>This indicates an increase in female participation in formal wage work and a mitigation on “invisible” constrain</w:t>
      </w:r>
      <w:r w:rsidR="00CB3173" w:rsidRPr="00801F0D">
        <w:rPr>
          <w:rFonts w:ascii="Times New Roman" w:hAnsi="Times New Roman"/>
        </w:rPr>
        <w:t xml:space="preserve">ts faced by many women workers (also, Azam, </w:t>
      </w:r>
      <w:r w:rsidR="008B6425" w:rsidRPr="00801F0D">
        <w:rPr>
          <w:rFonts w:ascii="Times New Roman" w:hAnsi="Times New Roman"/>
        </w:rPr>
        <w:t>2012</w:t>
      </w:r>
      <w:r w:rsidR="00BC68D5" w:rsidRPr="00801F0D">
        <w:rPr>
          <w:rFonts w:ascii="Times New Roman" w:hAnsi="Times New Roman"/>
        </w:rPr>
        <w:t>; Pankaj and Tankha, 2009</w:t>
      </w:r>
      <w:r w:rsidR="008B6425" w:rsidRPr="00801F0D">
        <w:rPr>
          <w:rFonts w:ascii="Times New Roman" w:hAnsi="Times New Roman"/>
        </w:rPr>
        <w:t xml:space="preserve">) </w:t>
      </w:r>
    </w:p>
    <w:p w:rsidR="00A1253A" w:rsidRPr="00801F0D" w:rsidRDefault="00A1253A" w:rsidP="000A4025">
      <w:pPr>
        <w:spacing w:line="480" w:lineRule="auto"/>
        <w:rPr>
          <w:rFonts w:ascii="Times New Roman" w:hAnsi="Times New Roman"/>
        </w:rPr>
      </w:pPr>
    </w:p>
    <w:p w:rsidR="00016CB3" w:rsidRPr="00801F0D" w:rsidRDefault="00016CB3" w:rsidP="000A4025">
      <w:pPr>
        <w:spacing w:line="480" w:lineRule="auto"/>
        <w:rPr>
          <w:rFonts w:ascii="Times New Roman" w:hAnsi="Times New Roman"/>
        </w:rPr>
      </w:pPr>
    </w:p>
    <w:p w:rsidR="00016CB3" w:rsidRPr="00801F0D" w:rsidRDefault="00016CB3" w:rsidP="000A4025">
      <w:pPr>
        <w:spacing w:line="480" w:lineRule="auto"/>
        <w:rPr>
          <w:rFonts w:ascii="Times New Roman" w:hAnsi="Times New Roman"/>
        </w:rPr>
      </w:pPr>
    </w:p>
    <w:p w:rsidR="00016CB3" w:rsidRPr="00801F0D" w:rsidRDefault="00016CB3" w:rsidP="000A4025">
      <w:pPr>
        <w:spacing w:line="480" w:lineRule="auto"/>
        <w:rPr>
          <w:rFonts w:ascii="Times New Roman" w:hAnsi="Times New Roman"/>
        </w:rPr>
      </w:pPr>
    </w:p>
    <w:p w:rsidR="004709AE" w:rsidRPr="00801F0D" w:rsidRDefault="00111217" w:rsidP="000A4025">
      <w:pPr>
        <w:spacing w:line="480" w:lineRule="auto"/>
        <w:rPr>
          <w:rFonts w:ascii="Times New Roman" w:hAnsi="Times New Roman"/>
        </w:rPr>
      </w:pPr>
      <w:r w:rsidRPr="00801F0D">
        <w:rPr>
          <w:rFonts w:ascii="Times New Roman" w:hAnsi="Times New Roman"/>
        </w:rPr>
        <w:t xml:space="preserve">Based on 2009-2010 NSS data, Dutta et al. (2012) find that households of all consumption quintile have job cards, demand NREGS work and participate in NREGS work. While the demand rate of the poorest consumption quintile is 0.609, the demand rate for the richest quintile is 0.309. However, participation rate of the poorest quintile is 0.335 whereas that of the richest quintile is 0.138. </w:t>
      </w:r>
      <w:r w:rsidR="00016CB3" w:rsidRPr="00801F0D">
        <w:rPr>
          <w:rFonts w:ascii="Times New Roman" w:hAnsi="Times New Roman" w:cs="Garamond"/>
          <w:szCs w:val="22"/>
        </w:rPr>
        <w:t xml:space="preserve">Thus, participation rates of the poor are higher than that of the non-poor overwhelmingly due to the demand for NREGS work by the former but non-poor households also demand NREGS </w:t>
      </w:r>
      <w:r w:rsidR="00AE2855" w:rsidRPr="00801F0D">
        <w:rPr>
          <w:rFonts w:ascii="Times New Roman" w:hAnsi="Times New Roman" w:cs="Garamond"/>
          <w:szCs w:val="22"/>
        </w:rPr>
        <w:t>work.</w:t>
      </w:r>
      <w:r w:rsidR="00AE2855" w:rsidRPr="00801F0D">
        <w:rPr>
          <w:rFonts w:ascii="Times New Roman" w:hAnsi="Times New Roman"/>
        </w:rPr>
        <w:t xml:space="preserve"> Based</w:t>
      </w:r>
      <w:r w:rsidR="00486E07" w:rsidRPr="00801F0D">
        <w:rPr>
          <w:rFonts w:ascii="Times New Roman" w:hAnsi="Times New Roman"/>
        </w:rPr>
        <w:t xml:space="preserve"> on a survey based on ten districts in six north-Indian states</w:t>
      </w:r>
      <w:r w:rsidR="00BC32B5" w:rsidRPr="00801F0D">
        <w:rPr>
          <w:rFonts w:ascii="Times New Roman" w:hAnsi="Times New Roman"/>
        </w:rPr>
        <w:t xml:space="preserve"> in 2008</w:t>
      </w:r>
      <w:r w:rsidR="00486E07" w:rsidRPr="00801F0D">
        <w:rPr>
          <w:rFonts w:ascii="Times New Roman" w:hAnsi="Times New Roman"/>
        </w:rPr>
        <w:t xml:space="preserve">, Dreze and Khera (2009) report that 81 percent of the sample households lived in </w:t>
      </w:r>
      <w:r w:rsidR="00486E07" w:rsidRPr="00801F0D">
        <w:rPr>
          <w:rFonts w:ascii="Times New Roman" w:hAnsi="Times New Roman"/>
          <w:i/>
        </w:rPr>
        <w:t>kaccha</w:t>
      </w:r>
      <w:r w:rsidR="00486E07" w:rsidRPr="00801F0D">
        <w:rPr>
          <w:rFonts w:ascii="Times New Roman" w:hAnsi="Times New Roman"/>
        </w:rPr>
        <w:t xml:space="preserve"> houses, 71 percent did not have electricity and 61 percent were illiterate. </w:t>
      </w:r>
      <w:r w:rsidR="004709AE" w:rsidRPr="00801F0D">
        <w:rPr>
          <w:rFonts w:ascii="Times New Roman" w:hAnsi="Times New Roman"/>
        </w:rPr>
        <w:t xml:space="preserve">Pankaj’s (2008) study </w:t>
      </w:r>
      <w:r w:rsidR="006F76F5" w:rsidRPr="00801F0D">
        <w:rPr>
          <w:rFonts w:ascii="Times New Roman" w:hAnsi="Times New Roman"/>
        </w:rPr>
        <w:t>of districts</w:t>
      </w:r>
      <w:r w:rsidR="004709AE" w:rsidRPr="00801F0D">
        <w:rPr>
          <w:rFonts w:ascii="Times New Roman" w:hAnsi="Times New Roman"/>
        </w:rPr>
        <w:t xml:space="preserve"> in Bihar and Jharkhand finds that landholdings and the value of assets held by beneficiaries is lower than non-beneficiaries across all caste categories, though the asset base of SC and ST households is even lower than that held by beneficiaries in other caste categories. </w:t>
      </w:r>
    </w:p>
    <w:p w:rsidR="00016CB3" w:rsidRPr="00801F0D" w:rsidRDefault="00016CB3" w:rsidP="000A4025">
      <w:pPr>
        <w:spacing w:line="480" w:lineRule="auto"/>
        <w:rPr>
          <w:rFonts w:ascii="Times New Roman" w:hAnsi="Times New Roman"/>
        </w:rPr>
      </w:pPr>
    </w:p>
    <w:p w:rsidR="00016CB3" w:rsidRPr="00801F0D" w:rsidRDefault="00016CB3" w:rsidP="00016CB3">
      <w:pPr>
        <w:spacing w:line="480" w:lineRule="auto"/>
        <w:rPr>
          <w:rFonts w:ascii="Times New Roman" w:hAnsi="Times New Roman"/>
        </w:rPr>
      </w:pPr>
      <w:r w:rsidRPr="00801F0D">
        <w:rPr>
          <w:rFonts w:ascii="Times New Roman" w:hAnsi="Times New Roman"/>
        </w:rPr>
        <w:t xml:space="preserve">Pankaj et al. (2008) reveals that in Bihar the beneficiaries are overwhelmingly SCs (53 percent), landless (80 percent) and casual agricultural workers (78 percent). In Jharkhand, </w:t>
      </w:r>
      <w:r w:rsidR="00BC68D5" w:rsidRPr="00801F0D">
        <w:rPr>
          <w:rFonts w:ascii="Times New Roman" w:hAnsi="Times New Roman"/>
        </w:rPr>
        <w:t xml:space="preserve">the same study </w:t>
      </w:r>
      <w:r w:rsidR="00AE2855" w:rsidRPr="00801F0D">
        <w:rPr>
          <w:rFonts w:ascii="Times New Roman" w:hAnsi="Times New Roman"/>
        </w:rPr>
        <w:t>found that</w:t>
      </w:r>
      <w:r w:rsidR="00BC68D5" w:rsidRPr="00801F0D">
        <w:rPr>
          <w:rFonts w:ascii="Times New Roman" w:hAnsi="Times New Roman"/>
        </w:rPr>
        <w:t xml:space="preserve"> </w:t>
      </w:r>
      <w:r w:rsidRPr="00801F0D">
        <w:rPr>
          <w:rFonts w:ascii="Times New Roman" w:hAnsi="Times New Roman"/>
        </w:rPr>
        <w:t>households that benefit the most are STs (48 percent), landless (30 percent), small and marginal farmers (49 percent), and casual workers in agriculture (40 percent) and non-agriculture (35 percent)</w:t>
      </w:r>
      <w:r w:rsidR="00AE2855">
        <w:rPr>
          <w:rStyle w:val="FootnoteReference"/>
          <w:rFonts w:ascii="Times New Roman" w:hAnsi="Times New Roman"/>
        </w:rPr>
        <w:footnoteReference w:id="0"/>
      </w:r>
      <w:r w:rsidRPr="00801F0D">
        <w:rPr>
          <w:rFonts w:ascii="Times New Roman" w:hAnsi="Times New Roman"/>
        </w:rPr>
        <w:t xml:space="preserve">. </w:t>
      </w:r>
      <w:r w:rsidR="00BC68D5" w:rsidRPr="00801F0D">
        <w:rPr>
          <w:rFonts w:ascii="Times New Roman" w:hAnsi="Times New Roman"/>
        </w:rPr>
        <w:t>These results are generally corroborated by data from other field studies that find high participation rates by SCs, STs and OBCs (e.g., Dutta et al., 2012; Dreze and Khera, 2009; Pankaj, 2008; Pankaj and Tankha, 2009) though Azam (2012) finds no evidence of higher labor force participation by SCs and STs and Jitendra (2013)</w:t>
      </w:r>
      <w:r w:rsidR="002F4429" w:rsidRPr="00801F0D">
        <w:rPr>
          <w:rStyle w:val="FootnoteReference"/>
          <w:rFonts w:ascii="Times New Roman" w:hAnsi="Times New Roman"/>
        </w:rPr>
        <w:t xml:space="preserve"> </w:t>
      </w:r>
      <w:r w:rsidR="00BC68D5" w:rsidRPr="00801F0D">
        <w:rPr>
          <w:rFonts w:ascii="Times New Roman" w:hAnsi="Times New Roman"/>
        </w:rPr>
        <w:t xml:space="preserve">reports that </w:t>
      </w:r>
      <w:r w:rsidR="002F4429" w:rsidRPr="00801F0D">
        <w:rPr>
          <w:rFonts w:ascii="Times New Roman" w:hAnsi="Times New Roman"/>
        </w:rPr>
        <w:t xml:space="preserve">participation by SCs and STs may be declining. </w:t>
      </w:r>
    </w:p>
    <w:p w:rsidR="001A61B8" w:rsidRPr="00801F0D" w:rsidRDefault="001A61B8" w:rsidP="000A4025">
      <w:pPr>
        <w:spacing w:line="480" w:lineRule="auto"/>
        <w:rPr>
          <w:rFonts w:ascii="Times New Roman" w:hAnsi="Times New Roman"/>
        </w:rPr>
      </w:pPr>
    </w:p>
    <w:p w:rsidR="00332717" w:rsidRPr="00801F0D" w:rsidRDefault="00312D14"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The empirical literature, </w:t>
      </w:r>
      <w:r w:rsidR="0000668A" w:rsidRPr="00801F0D">
        <w:rPr>
          <w:rFonts w:ascii="Times New Roman" w:hAnsi="Times New Roman"/>
        </w:rPr>
        <w:t xml:space="preserve">suggests that availability of wage work has increased for </w:t>
      </w:r>
      <w:r w:rsidR="001A61B8" w:rsidRPr="00801F0D">
        <w:rPr>
          <w:rFonts w:ascii="Times New Roman" w:hAnsi="Times New Roman"/>
        </w:rPr>
        <w:t xml:space="preserve">able-bodied </w:t>
      </w:r>
      <w:r w:rsidR="0000668A" w:rsidRPr="00801F0D">
        <w:rPr>
          <w:rFonts w:ascii="Times New Roman" w:hAnsi="Times New Roman"/>
        </w:rPr>
        <w:t xml:space="preserve">women, SCs and STs. Moreover, MGNREGS also offers higher wage opportunities to those in the lowest consumption quintiles and hence are likely to be the most poor. The program thus appears to fulfill one of its objectives of offering the possibility of wage work to the “surplus” population. </w:t>
      </w:r>
      <w:r w:rsidR="00AA3C73" w:rsidRPr="00801F0D">
        <w:rPr>
          <w:rFonts w:ascii="Times New Roman" w:hAnsi="Times New Roman" w:cs="Garamond"/>
          <w:szCs w:val="22"/>
        </w:rPr>
        <w:t>While official data from the MGNREGS website suggests that 99.4 percent (52.53 million) of the total 52.865 million households that demanded work in 2009-2010, Dutta et al. (2012) note that this data may not accurately reflect “true” demand. Instead they employ data from NSS 66</w:t>
      </w:r>
      <w:r w:rsidR="00AA3C73" w:rsidRPr="00801F0D">
        <w:rPr>
          <w:rFonts w:ascii="Times New Roman" w:hAnsi="Times New Roman" w:cs="Garamond"/>
          <w:szCs w:val="22"/>
          <w:vertAlign w:val="superscript"/>
        </w:rPr>
        <w:t>th</w:t>
      </w:r>
      <w:r w:rsidR="00AA3C73" w:rsidRPr="00801F0D">
        <w:rPr>
          <w:rFonts w:ascii="Times New Roman" w:hAnsi="Times New Roman" w:cs="Garamond"/>
          <w:szCs w:val="22"/>
        </w:rPr>
        <w:t xml:space="preserve"> Round (2009-2010) to estimate participation rates. </w:t>
      </w:r>
    </w:p>
    <w:p w:rsidR="000A5A56" w:rsidRPr="00801F0D" w:rsidRDefault="000A5A56" w:rsidP="000A4025">
      <w:pPr>
        <w:spacing w:line="480" w:lineRule="auto"/>
        <w:rPr>
          <w:rFonts w:ascii="Times New Roman" w:hAnsi="Times New Roman"/>
        </w:rPr>
      </w:pPr>
    </w:p>
    <w:p w:rsidR="00F006BB" w:rsidRPr="00801F0D" w:rsidRDefault="000A5A56" w:rsidP="000A4025">
      <w:pPr>
        <w:spacing w:line="480" w:lineRule="auto"/>
        <w:rPr>
          <w:rFonts w:ascii="Times New Roman" w:hAnsi="Times New Roman"/>
        </w:rPr>
      </w:pPr>
      <w:r w:rsidRPr="00801F0D">
        <w:rPr>
          <w:rFonts w:ascii="Times New Roman" w:hAnsi="Times New Roman"/>
        </w:rPr>
        <w:t xml:space="preserve">Despite its </w:t>
      </w:r>
      <w:r w:rsidR="00EA4793" w:rsidRPr="00801F0D">
        <w:rPr>
          <w:rFonts w:ascii="Times New Roman" w:hAnsi="Times New Roman"/>
        </w:rPr>
        <w:t>generally positive performance,</w:t>
      </w:r>
      <w:r w:rsidRPr="00801F0D">
        <w:rPr>
          <w:rFonts w:ascii="Times New Roman" w:hAnsi="Times New Roman"/>
        </w:rPr>
        <w:t xml:space="preserve"> NREGS faces some limitations that have implications for social reproduction. </w:t>
      </w:r>
      <w:r w:rsidR="00643087" w:rsidRPr="00801F0D">
        <w:rPr>
          <w:rFonts w:ascii="Times New Roman" w:hAnsi="Times New Roman"/>
        </w:rPr>
        <w:t xml:space="preserve">First, </w:t>
      </w:r>
      <w:r w:rsidR="00AE2855" w:rsidRPr="00801F0D">
        <w:rPr>
          <w:rFonts w:ascii="Times New Roman" w:hAnsi="Times New Roman"/>
        </w:rPr>
        <w:t>the participation</w:t>
      </w:r>
      <w:r w:rsidR="003516D3" w:rsidRPr="00801F0D">
        <w:rPr>
          <w:rFonts w:ascii="Times New Roman" w:hAnsi="Times New Roman"/>
        </w:rPr>
        <w:t xml:space="preserve"> rate</w:t>
      </w:r>
      <w:r w:rsidR="003516D3" w:rsidRPr="00801F0D">
        <w:rPr>
          <w:rStyle w:val="FootnoteReference"/>
          <w:rFonts w:ascii="Times New Roman" w:hAnsi="Times New Roman"/>
        </w:rPr>
        <w:footnoteReference w:id="1"/>
      </w:r>
      <w:r w:rsidR="003516D3" w:rsidRPr="00801F0D">
        <w:rPr>
          <w:rFonts w:ascii="Times New Roman" w:hAnsi="Times New Roman"/>
        </w:rPr>
        <w:t xml:space="preserve"> </w:t>
      </w:r>
      <w:r w:rsidR="00EA4793" w:rsidRPr="00801F0D">
        <w:rPr>
          <w:rFonts w:ascii="Times New Roman" w:hAnsi="Times New Roman"/>
        </w:rPr>
        <w:t xml:space="preserve">calculated by Dutta et al. (2012) certainly indicates a higher level of participation by the marginalized SCs and STs at 42 and 33 percent respectively, which is higher than the participation </w:t>
      </w:r>
      <w:r w:rsidR="00AE2855" w:rsidRPr="00801F0D">
        <w:rPr>
          <w:rFonts w:ascii="Times New Roman" w:hAnsi="Times New Roman"/>
        </w:rPr>
        <w:t>rate of</w:t>
      </w:r>
      <w:r w:rsidR="00EA4793" w:rsidRPr="00801F0D">
        <w:rPr>
          <w:rFonts w:ascii="Times New Roman" w:hAnsi="Times New Roman"/>
        </w:rPr>
        <w:t xml:space="preserve"> the “other” caste category (15 percent). Nevertheless, that only 42 and 33 percent of SCs and STs are able to get NREGS work given that it is intended to be a demand driven program is of concern. </w:t>
      </w:r>
    </w:p>
    <w:p w:rsidR="00486E07" w:rsidRPr="00801F0D" w:rsidRDefault="00486E07" w:rsidP="000A4025">
      <w:pPr>
        <w:spacing w:line="480" w:lineRule="auto"/>
        <w:rPr>
          <w:rFonts w:ascii="Times New Roman" w:hAnsi="Times New Roman"/>
        </w:rPr>
      </w:pPr>
    </w:p>
    <w:p w:rsidR="000A5A56" w:rsidRPr="00801F0D" w:rsidRDefault="00311837"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Second, w</w:t>
      </w:r>
      <w:r w:rsidR="00E978F9" w:rsidRPr="00801F0D">
        <w:rPr>
          <w:rFonts w:ascii="Times New Roman" w:hAnsi="Times New Roman"/>
        </w:rPr>
        <w:t>hile the NREGS allows for a maximum of 100 days of work, the average number of days worked under the scheme has been very low. Dutta et al. (2012) based on NSS data calculate the average number of days for all rur</w:t>
      </w:r>
      <w:r w:rsidR="009A64B3" w:rsidRPr="00801F0D">
        <w:rPr>
          <w:rFonts w:ascii="Times New Roman" w:hAnsi="Times New Roman"/>
        </w:rPr>
        <w:t>al households in 2009-2010 was nine days</w:t>
      </w:r>
      <w:r w:rsidR="00E978F9" w:rsidRPr="00801F0D">
        <w:rPr>
          <w:rFonts w:ascii="Times New Roman" w:hAnsi="Times New Roman"/>
        </w:rPr>
        <w:t>. The mean for the poorest consumption quintile was 11.3 days and for the richest quintile was 5.5 days. However, the mean person days of NREGS work for the poorest</w:t>
      </w:r>
      <w:r w:rsidR="00382DD6" w:rsidRPr="00801F0D">
        <w:rPr>
          <w:rFonts w:ascii="Times New Roman" w:hAnsi="Times New Roman"/>
        </w:rPr>
        <w:t xml:space="preserve"> quintile participating in NREGS</w:t>
      </w:r>
      <w:r w:rsidR="00E978F9" w:rsidRPr="00801F0D">
        <w:rPr>
          <w:rFonts w:ascii="Times New Roman" w:hAnsi="Times New Roman"/>
        </w:rPr>
        <w:t xml:space="preserve"> is 33.7 days, it is slightly higher for the richest quintile at 40 days (Dutta et al., 2012). Based on government’s o</w:t>
      </w:r>
      <w:r w:rsidR="00382DD6" w:rsidRPr="00801F0D">
        <w:rPr>
          <w:rFonts w:ascii="Times New Roman" w:hAnsi="Times New Roman"/>
        </w:rPr>
        <w:t xml:space="preserve">wn reports on the </w:t>
      </w:r>
      <w:r w:rsidR="00E978F9" w:rsidRPr="00801F0D">
        <w:rPr>
          <w:rFonts w:ascii="Times New Roman" w:hAnsi="Times New Roman"/>
        </w:rPr>
        <w:t>NREGS, Jha and Gaiha (2012) report that average perso</w:t>
      </w:r>
      <w:r w:rsidR="00382DD6" w:rsidRPr="00801F0D">
        <w:rPr>
          <w:rFonts w:ascii="Times New Roman" w:hAnsi="Times New Roman"/>
        </w:rPr>
        <w:t>n days of employment under NREGS</w:t>
      </w:r>
      <w:r w:rsidR="00E978F9" w:rsidRPr="00801F0D">
        <w:rPr>
          <w:rFonts w:ascii="Times New Roman" w:hAnsi="Times New Roman"/>
        </w:rPr>
        <w:t xml:space="preserve"> per household decreased from 39.06 in 2009-2010 to 30-63 in 2011-2012. The mean percentage of households that completed 100 days of work also showed a slight decrease </w:t>
      </w:r>
      <w:r w:rsidR="0000668A" w:rsidRPr="00801F0D">
        <w:rPr>
          <w:rFonts w:ascii="Times New Roman" w:hAnsi="Times New Roman"/>
        </w:rPr>
        <w:t xml:space="preserve">from 3 percent to 2.27 percent. </w:t>
      </w:r>
    </w:p>
    <w:p w:rsidR="000A5A56" w:rsidRPr="00801F0D" w:rsidRDefault="000A5A56" w:rsidP="000A4025">
      <w:pPr>
        <w:widowControl w:val="0"/>
        <w:autoSpaceDE w:val="0"/>
        <w:autoSpaceDN w:val="0"/>
        <w:adjustRightInd w:val="0"/>
        <w:spacing w:line="480" w:lineRule="auto"/>
        <w:rPr>
          <w:rFonts w:ascii="Times New Roman" w:hAnsi="Times New Roman"/>
        </w:rPr>
      </w:pPr>
    </w:p>
    <w:p w:rsidR="00AA3C73" w:rsidRPr="00801F0D" w:rsidRDefault="00AA3C73"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Third, NREGS work more often than not excludes separated or divorced women living in their natal homes, female headed households, the elderly and the handicapped. </w:t>
      </w:r>
      <w:r w:rsidR="002908F5" w:rsidRPr="00801F0D">
        <w:rPr>
          <w:rFonts w:ascii="Times New Roman" w:hAnsi="Times New Roman"/>
        </w:rPr>
        <w:t>Further, d</w:t>
      </w:r>
      <w:r w:rsidR="00D278D0" w:rsidRPr="00801F0D">
        <w:rPr>
          <w:rFonts w:ascii="Times New Roman" w:hAnsi="Times New Roman"/>
        </w:rPr>
        <w:t>ue to the provision of one job card per household, it normalizes heteronormative households. Fourth</w:t>
      </w:r>
      <w:r w:rsidRPr="00801F0D">
        <w:rPr>
          <w:rFonts w:ascii="Times New Roman" w:hAnsi="Times New Roman"/>
        </w:rPr>
        <w:t>, high productivity norms exclude the elderly and disabled from participating in NREGS work (Palriwala and Neetha, 2009).</w:t>
      </w:r>
    </w:p>
    <w:p w:rsidR="00311837" w:rsidRPr="00801F0D" w:rsidRDefault="00311837" w:rsidP="000A4025">
      <w:pPr>
        <w:widowControl w:val="0"/>
        <w:autoSpaceDE w:val="0"/>
        <w:autoSpaceDN w:val="0"/>
        <w:adjustRightInd w:val="0"/>
        <w:spacing w:line="480" w:lineRule="auto"/>
        <w:rPr>
          <w:rFonts w:ascii="Times New Roman" w:hAnsi="Times New Roman"/>
        </w:rPr>
      </w:pPr>
    </w:p>
    <w:p w:rsidR="00186453" w:rsidRPr="00801F0D" w:rsidRDefault="00535357"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Thus, despite the relative success of providing jobs to women, SCs and STs, groups that typically constitute the marginalized population in the country, the MGNREGS does not provide jobs for all of the popul</w:t>
      </w:r>
      <w:r w:rsidR="00186453" w:rsidRPr="00801F0D">
        <w:rPr>
          <w:rFonts w:ascii="Times New Roman" w:hAnsi="Times New Roman"/>
        </w:rPr>
        <w:t>ation that might be considered surplus</w:t>
      </w:r>
      <w:r w:rsidRPr="00801F0D">
        <w:rPr>
          <w:rFonts w:ascii="Times New Roman" w:hAnsi="Times New Roman"/>
        </w:rPr>
        <w:t xml:space="preserve"> relative to their utility to capital. </w:t>
      </w:r>
      <w:r w:rsidR="00E54977" w:rsidRPr="00801F0D">
        <w:rPr>
          <w:rFonts w:ascii="Times New Roman" w:hAnsi="Times New Roman"/>
        </w:rPr>
        <w:t xml:space="preserve">Thus, not only is the demand for NREGS jobs unmet, but even for those with jobs, the mean number of days is less than the promised 100 days of work. </w:t>
      </w:r>
      <w:r w:rsidR="00186453" w:rsidRPr="00801F0D">
        <w:rPr>
          <w:rFonts w:ascii="Times New Roman" w:hAnsi="Times New Roman"/>
        </w:rPr>
        <w:t>Furthermore, the exclusion of some members of society such as the elderly and disabled excludes what Marx referred to as the stagnant part of the relative surplus population. This suggests that despite the rhetoric, social protection</w:t>
      </w:r>
      <w:r w:rsidR="00921F7E" w:rsidRPr="00801F0D">
        <w:rPr>
          <w:rFonts w:ascii="Times New Roman" w:hAnsi="Times New Roman"/>
        </w:rPr>
        <w:t xml:space="preserve"> is being extended only to able-</w:t>
      </w:r>
      <w:r w:rsidR="00186453" w:rsidRPr="00801F0D">
        <w:rPr>
          <w:rFonts w:ascii="Times New Roman" w:hAnsi="Times New Roman"/>
        </w:rPr>
        <w:t xml:space="preserve">bodied persons who constitute the floating or latent parts of the relative surplus population. </w:t>
      </w:r>
      <w:r w:rsidR="000F16D2" w:rsidRPr="00801F0D">
        <w:rPr>
          <w:rFonts w:ascii="Times New Roman" w:hAnsi="Times New Roman"/>
        </w:rPr>
        <w:t xml:space="preserve">In other words, it appears to provide for those who might be able to participate in a capitalist labor market with its demands on productivity and efficiency. </w:t>
      </w:r>
    </w:p>
    <w:p w:rsidR="00186453" w:rsidRPr="00801F0D" w:rsidRDefault="00186453" w:rsidP="000A4025">
      <w:pPr>
        <w:widowControl w:val="0"/>
        <w:autoSpaceDE w:val="0"/>
        <w:autoSpaceDN w:val="0"/>
        <w:adjustRightInd w:val="0"/>
        <w:spacing w:line="480" w:lineRule="auto"/>
        <w:rPr>
          <w:rFonts w:ascii="Times New Roman" w:hAnsi="Times New Roman"/>
        </w:rPr>
      </w:pPr>
    </w:p>
    <w:p w:rsidR="001A61B8" w:rsidRPr="00801F0D" w:rsidRDefault="00A53F0E"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One way to understand the contradiction of social protection such as MGNREGS at a time when the state is increasingly abdicating its role in development and making welfare provisions would be to suggest that social protection that is offered is minimal - a way to avoid the embarrassment of under-consumption that is plaguing a significant proportion of the Indian population. Another way to understand the contradiction is to suggest that it is an attempt to </w:t>
      </w:r>
      <w:r w:rsidR="00DD1965" w:rsidRPr="00801F0D">
        <w:rPr>
          <w:rFonts w:ascii="Times New Roman" w:hAnsi="Times New Roman"/>
        </w:rPr>
        <w:t>mitigate the possibility of widespread social unrest</w:t>
      </w:r>
      <w:r w:rsidR="00294713" w:rsidRPr="00801F0D">
        <w:rPr>
          <w:rFonts w:ascii="Times New Roman" w:hAnsi="Times New Roman"/>
        </w:rPr>
        <w:t xml:space="preserve"> and create “dangerous classes” (Chatterjee, 2008)</w:t>
      </w:r>
      <w:r w:rsidR="00B23B02" w:rsidRPr="00801F0D">
        <w:rPr>
          <w:rFonts w:ascii="Times New Roman" w:hAnsi="Times New Roman"/>
        </w:rPr>
        <w:t xml:space="preserve">, </w:t>
      </w:r>
      <w:r w:rsidR="00B23B02" w:rsidRPr="00AE2855">
        <w:rPr>
          <w:rFonts w:ascii="Times New Roman" w:hAnsi="Times New Roman"/>
        </w:rPr>
        <w:t>a Polanyian ‘double movement’</w:t>
      </w:r>
      <w:r w:rsidR="00197BB1" w:rsidRPr="00AE2855">
        <w:rPr>
          <w:rFonts w:ascii="Times New Roman" w:hAnsi="Times New Roman"/>
        </w:rPr>
        <w:t xml:space="preserve">. </w:t>
      </w:r>
      <w:r w:rsidR="00DD1965" w:rsidRPr="00AE2855">
        <w:rPr>
          <w:rFonts w:ascii="Times New Roman" w:hAnsi="Times New Roman"/>
        </w:rPr>
        <w:t>Neither</w:t>
      </w:r>
      <w:r w:rsidR="00DD1965" w:rsidRPr="00801F0D">
        <w:rPr>
          <w:rFonts w:ascii="Times New Roman" w:hAnsi="Times New Roman"/>
        </w:rPr>
        <w:t xml:space="preserve"> seems implausible in the Indian context though it would be disingenuous to view these as the only explanations. </w:t>
      </w:r>
    </w:p>
    <w:p w:rsidR="0097506D" w:rsidRPr="00801F0D" w:rsidRDefault="0097506D" w:rsidP="000A4025">
      <w:pPr>
        <w:spacing w:line="480" w:lineRule="auto"/>
        <w:rPr>
          <w:rFonts w:ascii="Times New Roman" w:hAnsi="Times New Roman"/>
        </w:rPr>
      </w:pPr>
    </w:p>
    <w:p w:rsidR="004D0E9D" w:rsidRPr="00801F0D" w:rsidRDefault="004D0E9D" w:rsidP="000A4025">
      <w:pPr>
        <w:spacing w:line="480" w:lineRule="auto"/>
        <w:rPr>
          <w:rFonts w:ascii="Times New Roman" w:hAnsi="Times New Roman"/>
        </w:rPr>
      </w:pPr>
    </w:p>
    <w:p w:rsidR="004C3EA2" w:rsidRPr="00801F0D" w:rsidRDefault="00E60F89" w:rsidP="000A4025">
      <w:pPr>
        <w:spacing w:line="480" w:lineRule="auto"/>
        <w:rPr>
          <w:rFonts w:ascii="Times New Roman" w:hAnsi="Times New Roman"/>
          <w:i/>
        </w:rPr>
      </w:pPr>
      <w:r w:rsidRPr="00801F0D">
        <w:rPr>
          <w:rFonts w:ascii="Times New Roman" w:hAnsi="Times New Roman"/>
          <w:i/>
        </w:rPr>
        <w:t xml:space="preserve">3.2 </w:t>
      </w:r>
      <w:r w:rsidR="0058165F" w:rsidRPr="00801F0D">
        <w:rPr>
          <w:rFonts w:ascii="Times New Roman" w:hAnsi="Times New Roman"/>
          <w:i/>
        </w:rPr>
        <w:t>Wages and</w:t>
      </w:r>
      <w:r w:rsidR="00600FFC" w:rsidRPr="00801F0D">
        <w:rPr>
          <w:rFonts w:ascii="Times New Roman" w:hAnsi="Times New Roman"/>
          <w:i/>
        </w:rPr>
        <w:t xml:space="preserve"> Entitlements </w:t>
      </w:r>
    </w:p>
    <w:p w:rsidR="004C3EA2" w:rsidRPr="00801F0D" w:rsidRDefault="004C3EA2" w:rsidP="000A4025">
      <w:pPr>
        <w:spacing w:line="480" w:lineRule="auto"/>
        <w:rPr>
          <w:rFonts w:ascii="Times New Roman" w:hAnsi="Times New Roman"/>
        </w:rPr>
      </w:pPr>
    </w:p>
    <w:p w:rsidR="008459F0" w:rsidRPr="00801F0D" w:rsidRDefault="004C3EA2" w:rsidP="000A4025">
      <w:pPr>
        <w:spacing w:line="480" w:lineRule="auto"/>
        <w:rPr>
          <w:rFonts w:ascii="Times New Roman" w:hAnsi="Times New Roman"/>
        </w:rPr>
      </w:pPr>
      <w:r w:rsidRPr="00801F0D">
        <w:rPr>
          <w:rFonts w:ascii="Times New Roman" w:hAnsi="Times New Roman"/>
        </w:rPr>
        <w:t xml:space="preserve">It is expected that </w:t>
      </w:r>
      <w:r w:rsidR="008459F0" w:rsidRPr="00801F0D">
        <w:rPr>
          <w:rFonts w:ascii="Times New Roman" w:hAnsi="Times New Roman"/>
        </w:rPr>
        <w:t xml:space="preserve">the creation of jobs will not only reduce the amount of “surplus” population, but MGNREGS </w:t>
      </w:r>
      <w:r w:rsidRPr="00801F0D">
        <w:rPr>
          <w:rFonts w:ascii="Times New Roman" w:hAnsi="Times New Roman"/>
        </w:rPr>
        <w:t>wages will act as a price floor</w:t>
      </w:r>
      <w:r w:rsidR="008459F0" w:rsidRPr="00801F0D">
        <w:rPr>
          <w:rFonts w:ascii="Times New Roman" w:hAnsi="Times New Roman"/>
        </w:rPr>
        <w:t xml:space="preserve">. The latter is significant because MGNREGS jobs are mandated to be at least at minimum wage. </w:t>
      </w:r>
      <w:r w:rsidR="00D25B93" w:rsidRPr="00801F0D">
        <w:rPr>
          <w:rFonts w:ascii="Times New Roman" w:hAnsi="Times New Roman"/>
        </w:rPr>
        <w:t xml:space="preserve">This would increase the wages of both male and female workers by improving their bargaining capacity. Further, many women workers </w:t>
      </w:r>
      <w:r w:rsidR="00996558" w:rsidRPr="00801F0D">
        <w:rPr>
          <w:rFonts w:ascii="Times New Roman" w:hAnsi="Times New Roman"/>
        </w:rPr>
        <w:t xml:space="preserve">have expressed a preference for working at NREGS worksites because many worksites are situated in their villages, and because in non-public casual work they often face </w:t>
      </w:r>
      <w:r w:rsidR="00080064" w:rsidRPr="00801F0D">
        <w:rPr>
          <w:rFonts w:ascii="Times New Roman" w:hAnsi="Times New Roman"/>
        </w:rPr>
        <w:t xml:space="preserve">sexual and other forms of harassment. </w:t>
      </w:r>
      <w:r w:rsidR="00481CF9" w:rsidRPr="00801F0D">
        <w:rPr>
          <w:rFonts w:ascii="Times New Roman" w:hAnsi="Times New Roman"/>
        </w:rPr>
        <w:t>However, the result</w:t>
      </w:r>
      <w:r w:rsidR="00DD1965" w:rsidRPr="00801F0D">
        <w:rPr>
          <w:rFonts w:ascii="Times New Roman" w:hAnsi="Times New Roman"/>
        </w:rPr>
        <w:t>s from existing studies provide</w:t>
      </w:r>
      <w:r w:rsidR="00481CF9" w:rsidRPr="00801F0D">
        <w:rPr>
          <w:rFonts w:ascii="Times New Roman" w:hAnsi="Times New Roman"/>
        </w:rPr>
        <w:t xml:space="preserve"> mixed results. </w:t>
      </w:r>
    </w:p>
    <w:p w:rsidR="00E34AD3" w:rsidRPr="00801F0D" w:rsidRDefault="00E34AD3" w:rsidP="000A4025">
      <w:pPr>
        <w:spacing w:line="480" w:lineRule="auto"/>
        <w:rPr>
          <w:rFonts w:ascii="Times New Roman" w:hAnsi="Times New Roman"/>
        </w:rPr>
      </w:pPr>
    </w:p>
    <w:p w:rsidR="00FE6AD1" w:rsidRPr="00801F0D" w:rsidRDefault="00DA1B1B" w:rsidP="000A4025">
      <w:pPr>
        <w:spacing w:line="480" w:lineRule="auto"/>
        <w:rPr>
          <w:rFonts w:ascii="Times New Roman" w:hAnsi="Times New Roman" w:cs="EPWCharter-Roman"/>
          <w:szCs w:val="18"/>
        </w:rPr>
      </w:pPr>
      <w:r w:rsidRPr="00801F0D">
        <w:rPr>
          <w:rFonts w:ascii="Times New Roman" w:hAnsi="Times New Roman"/>
        </w:rPr>
        <w:t xml:space="preserve">Based on investigation of a district each in four states, Pankaj and Tankha’s (2010) </w:t>
      </w:r>
      <w:r w:rsidR="00E34AD3" w:rsidRPr="00801F0D">
        <w:rPr>
          <w:rFonts w:ascii="Times New Roman" w:hAnsi="Times New Roman"/>
        </w:rPr>
        <w:t xml:space="preserve">study reveals that despite some success in Himachal Pradesh, actual wages of women workers is less than the prescribed minimum wage. However, it was greater than the market wage in the districts surveyed in the four states. </w:t>
      </w:r>
      <w:r w:rsidR="00E34AD3" w:rsidRPr="00801F0D">
        <w:rPr>
          <w:rFonts w:ascii="Times New Roman" w:hAnsi="Times New Roman" w:cs="EPWCharter-Roman"/>
          <w:szCs w:val="18"/>
        </w:rPr>
        <w:t xml:space="preserve">Pankaj’s (2008) study in Bihar and Jharkhand also reveals a similar pattern wherein except for Supaul district, worksites in the remaining five districts in Bihar paid lower than minimum wage. </w:t>
      </w:r>
      <w:r w:rsidR="00536D9B" w:rsidRPr="00801F0D">
        <w:rPr>
          <w:rFonts w:ascii="Times New Roman" w:hAnsi="Times New Roman" w:cs="EPWCharter-Roman"/>
          <w:szCs w:val="18"/>
        </w:rPr>
        <w:t xml:space="preserve"> In Jharkhand, none of the three districts surveyed worksites consistently met the minimum wage requirement even though wages were close to the minimum wage. </w:t>
      </w:r>
      <w:r w:rsidR="00317604" w:rsidRPr="00801F0D">
        <w:rPr>
          <w:rFonts w:ascii="Times New Roman" w:hAnsi="Times New Roman" w:cs="EPWCharter-Roman"/>
          <w:szCs w:val="18"/>
        </w:rPr>
        <w:t xml:space="preserve">Similarly, Dutta et al (2012) find that a comparison of average wage rates for NREGS work (obtained by MGNREGS spending on unskilled labor divided by total person days of employment) with average wages in private casual labor (obtained from NSS reports) does not yield a </w:t>
      </w:r>
      <w:r w:rsidR="006368E2" w:rsidRPr="00801F0D">
        <w:rPr>
          <w:rFonts w:ascii="Times New Roman" w:hAnsi="Times New Roman" w:cs="EPWCharter-Roman"/>
          <w:szCs w:val="18"/>
        </w:rPr>
        <w:t xml:space="preserve">clear </w:t>
      </w:r>
      <w:r w:rsidR="00317604" w:rsidRPr="00801F0D">
        <w:rPr>
          <w:rFonts w:ascii="Times New Roman" w:hAnsi="Times New Roman" w:cs="EPWCharter-Roman"/>
          <w:szCs w:val="18"/>
        </w:rPr>
        <w:t xml:space="preserve">positive picture. While at the all India level, rural wages and MGNREGS wages are close, for half the states MGNREGS wages are lower than the average wage rate for casual labor. </w:t>
      </w:r>
      <w:r w:rsidR="006368E2" w:rsidRPr="00801F0D">
        <w:rPr>
          <w:rFonts w:ascii="Times New Roman" w:hAnsi="Times New Roman" w:cs="EPWCharter-Roman"/>
          <w:szCs w:val="18"/>
        </w:rPr>
        <w:t xml:space="preserve">Given the extent of rationing where demand for jobs is greater than participation, they argue that it is not possible </w:t>
      </w:r>
      <w:r w:rsidR="00252232" w:rsidRPr="00801F0D">
        <w:rPr>
          <w:rFonts w:ascii="Times New Roman" w:hAnsi="Times New Roman" w:cs="EPWCharter-Roman"/>
          <w:szCs w:val="18"/>
        </w:rPr>
        <w:t>for</w:t>
      </w:r>
      <w:r w:rsidR="006368E2" w:rsidRPr="00801F0D">
        <w:rPr>
          <w:rFonts w:ascii="Times New Roman" w:hAnsi="Times New Roman" w:cs="EPWCharter-Roman"/>
          <w:szCs w:val="18"/>
        </w:rPr>
        <w:t xml:space="preserve"> casual non-public works wage rate </w:t>
      </w:r>
      <w:r w:rsidR="00252232" w:rsidRPr="00801F0D">
        <w:rPr>
          <w:rFonts w:ascii="Times New Roman" w:hAnsi="Times New Roman" w:cs="EPWCharter-Roman"/>
          <w:szCs w:val="18"/>
        </w:rPr>
        <w:t>to be</w:t>
      </w:r>
      <w:r w:rsidR="006368E2" w:rsidRPr="00801F0D">
        <w:rPr>
          <w:rFonts w:ascii="Times New Roman" w:hAnsi="Times New Roman" w:cs="EPWCharter-Roman"/>
          <w:szCs w:val="18"/>
        </w:rPr>
        <w:t xml:space="preserve"> higher than MGNREGS due to competition for labor (also see Ravi and Engler, 2013 who obtain similar results</w:t>
      </w:r>
      <w:r w:rsidR="00252232" w:rsidRPr="00801F0D">
        <w:rPr>
          <w:rFonts w:ascii="Times New Roman" w:hAnsi="Times New Roman" w:cs="EPWCharter-Roman"/>
          <w:szCs w:val="18"/>
        </w:rPr>
        <w:t>)</w:t>
      </w:r>
      <w:r w:rsidR="006368E2" w:rsidRPr="00801F0D">
        <w:rPr>
          <w:rFonts w:ascii="Times New Roman" w:hAnsi="Times New Roman" w:cs="EPWCharter-Roman"/>
          <w:szCs w:val="18"/>
        </w:rPr>
        <w:t xml:space="preserve">.  </w:t>
      </w:r>
      <w:r w:rsidR="00AC7B8E" w:rsidRPr="00801F0D">
        <w:rPr>
          <w:rFonts w:ascii="Times New Roman" w:hAnsi="Times New Roman" w:cs="EPWCharter-Roman"/>
          <w:szCs w:val="18"/>
        </w:rPr>
        <w:t xml:space="preserve">Azam (2012) finds that real wages have increased but only because of an increase in real wages for women whose market wages tend to be much lower than minimum wages. </w:t>
      </w:r>
      <w:r w:rsidR="002C035A" w:rsidRPr="00801F0D">
        <w:rPr>
          <w:rFonts w:ascii="Times New Roman" w:hAnsi="Times New Roman" w:cs="EPWCharter-Roman"/>
          <w:szCs w:val="18"/>
        </w:rPr>
        <w:t xml:space="preserve">Except for HP, Kerala, TN and Uttarakhand, NREGS wages are much higher than market wages for women in the remaining states. </w:t>
      </w:r>
    </w:p>
    <w:p w:rsidR="00FE6AD1" w:rsidRPr="00801F0D" w:rsidRDefault="00FE6AD1" w:rsidP="000A4025">
      <w:pPr>
        <w:spacing w:line="480" w:lineRule="auto"/>
        <w:rPr>
          <w:rFonts w:ascii="Times New Roman" w:hAnsi="Times New Roman" w:cs="EPWCharter-Roman"/>
          <w:szCs w:val="18"/>
        </w:rPr>
      </w:pPr>
    </w:p>
    <w:p w:rsidR="00FA6664" w:rsidRPr="00801F0D" w:rsidRDefault="00FE6AD1" w:rsidP="000A4025">
      <w:pPr>
        <w:spacing w:line="480" w:lineRule="auto"/>
        <w:rPr>
          <w:rFonts w:ascii="Times New Roman" w:hAnsi="Times New Roman"/>
        </w:rPr>
      </w:pPr>
      <w:r w:rsidRPr="00801F0D">
        <w:rPr>
          <w:rFonts w:ascii="Times New Roman" w:hAnsi="Times New Roman"/>
        </w:rPr>
        <w:t>Nevertheless, the existence of an employment guarantee program is likely to have a</w:t>
      </w:r>
      <w:r w:rsidR="00B23B02" w:rsidRPr="00801F0D">
        <w:rPr>
          <w:rFonts w:ascii="Times New Roman" w:hAnsi="Times New Roman"/>
        </w:rPr>
        <w:t>n</w:t>
      </w:r>
      <w:r w:rsidRPr="00801F0D">
        <w:rPr>
          <w:rFonts w:ascii="Times New Roman" w:hAnsi="Times New Roman"/>
        </w:rPr>
        <w:t xml:space="preserve"> </w:t>
      </w:r>
      <w:r w:rsidR="00FA6664" w:rsidRPr="00801F0D">
        <w:rPr>
          <w:rFonts w:ascii="Times New Roman" w:hAnsi="Times New Roman"/>
        </w:rPr>
        <w:t>effect on labor-capital relations in favor of labor</w:t>
      </w:r>
      <w:r w:rsidRPr="00801F0D">
        <w:rPr>
          <w:rFonts w:ascii="Times New Roman" w:hAnsi="Times New Roman"/>
        </w:rPr>
        <w:t xml:space="preserve">. </w:t>
      </w:r>
      <w:r w:rsidR="00FA6664" w:rsidRPr="00801F0D">
        <w:rPr>
          <w:rFonts w:ascii="Times New Roman" w:hAnsi="Times New Roman"/>
        </w:rPr>
        <w:t xml:space="preserve">It offers an alternative to exploitative wage relationships if the NREGS stipulation banning contractors is followed. In states where MGNREGS wages are above the market wage, under certain conditions of increased labor demand it could cause </w:t>
      </w:r>
      <w:r w:rsidR="00620E16" w:rsidRPr="00801F0D">
        <w:rPr>
          <w:rFonts w:ascii="Times New Roman" w:hAnsi="Times New Roman"/>
        </w:rPr>
        <w:t xml:space="preserve">an upward revision of rural wages. Another important aspect of the MGNREGS is that </w:t>
      </w:r>
      <w:r w:rsidR="00EE672E" w:rsidRPr="00801F0D">
        <w:rPr>
          <w:rFonts w:ascii="Times New Roman" w:hAnsi="Times New Roman"/>
        </w:rPr>
        <w:t xml:space="preserve">while it highlights the role of a “benevolent provider” (Dreze and Khera, 2009), </w:t>
      </w:r>
      <w:r w:rsidR="00620E16" w:rsidRPr="00801F0D">
        <w:rPr>
          <w:rFonts w:ascii="Times New Roman" w:hAnsi="Times New Roman"/>
        </w:rPr>
        <w:t xml:space="preserve">it has created awareness of </w:t>
      </w:r>
      <w:r w:rsidR="00EE672E" w:rsidRPr="00801F0D">
        <w:rPr>
          <w:rFonts w:ascii="Times New Roman" w:hAnsi="Times New Roman"/>
        </w:rPr>
        <w:t xml:space="preserve">entitlements and politically mobilized people, thus likely changing the state-people relation.  </w:t>
      </w:r>
    </w:p>
    <w:p w:rsidR="004C3EA2" w:rsidRPr="00801F0D" w:rsidRDefault="004C3EA2" w:rsidP="000A4025">
      <w:pPr>
        <w:pStyle w:val="NoteLevel1"/>
        <w:numPr>
          <w:ilvl w:val="0"/>
          <w:numId w:val="0"/>
        </w:numPr>
        <w:spacing w:line="480" w:lineRule="auto"/>
        <w:rPr>
          <w:rFonts w:ascii="Times New Roman" w:hAnsi="Times New Roman"/>
        </w:rPr>
      </w:pPr>
    </w:p>
    <w:p w:rsidR="004C3EA2" w:rsidRPr="00801F0D" w:rsidRDefault="004C3EA2" w:rsidP="000A4025">
      <w:pPr>
        <w:spacing w:line="480" w:lineRule="auto"/>
        <w:rPr>
          <w:rFonts w:ascii="Times New Roman" w:hAnsi="Times New Roman"/>
          <w:i/>
        </w:rPr>
      </w:pPr>
    </w:p>
    <w:p w:rsidR="00E70C61" w:rsidRPr="00801F0D" w:rsidRDefault="004C3EA2" w:rsidP="000A4025">
      <w:pPr>
        <w:spacing w:line="480" w:lineRule="auto"/>
        <w:rPr>
          <w:rFonts w:ascii="Times New Roman" w:hAnsi="Times New Roman"/>
          <w:i/>
        </w:rPr>
      </w:pPr>
      <w:r w:rsidRPr="00801F0D">
        <w:rPr>
          <w:rFonts w:ascii="Times New Roman" w:hAnsi="Times New Roman"/>
          <w:i/>
        </w:rPr>
        <w:t xml:space="preserve">3.3 </w:t>
      </w:r>
      <w:r w:rsidR="00170F25" w:rsidRPr="00801F0D">
        <w:rPr>
          <w:rFonts w:ascii="Times New Roman" w:hAnsi="Times New Roman"/>
          <w:i/>
        </w:rPr>
        <w:t xml:space="preserve">Impact on </w:t>
      </w:r>
      <w:r w:rsidRPr="00801F0D">
        <w:rPr>
          <w:rFonts w:ascii="Times New Roman" w:hAnsi="Times New Roman"/>
          <w:i/>
        </w:rPr>
        <w:t>I</w:t>
      </w:r>
      <w:r w:rsidR="00717992" w:rsidRPr="00801F0D">
        <w:rPr>
          <w:rFonts w:ascii="Times New Roman" w:hAnsi="Times New Roman"/>
          <w:i/>
        </w:rPr>
        <w:t>ncomes</w:t>
      </w:r>
      <w:r w:rsidRPr="00801F0D">
        <w:rPr>
          <w:rFonts w:ascii="Times New Roman" w:hAnsi="Times New Roman"/>
          <w:i/>
        </w:rPr>
        <w:t xml:space="preserve"> and Consumption </w:t>
      </w:r>
      <w:r w:rsidR="00717992" w:rsidRPr="00801F0D">
        <w:rPr>
          <w:rFonts w:ascii="Times New Roman" w:hAnsi="Times New Roman"/>
          <w:i/>
        </w:rPr>
        <w:t xml:space="preserve"> </w:t>
      </w:r>
    </w:p>
    <w:p w:rsidR="00CF0F98" w:rsidRPr="00801F0D" w:rsidRDefault="00CF0F98" w:rsidP="000A4025">
      <w:pPr>
        <w:spacing w:line="480" w:lineRule="auto"/>
        <w:rPr>
          <w:rFonts w:ascii="Times New Roman" w:hAnsi="Times New Roman"/>
          <w:i/>
        </w:rPr>
      </w:pPr>
    </w:p>
    <w:p w:rsidR="00A0124C" w:rsidRPr="00684515" w:rsidRDefault="00403BAC" w:rsidP="00A0124C">
      <w:pPr>
        <w:spacing w:line="480" w:lineRule="auto"/>
        <w:rPr>
          <w:rFonts w:ascii="Times New Roman" w:hAnsi="Times New Roman"/>
        </w:rPr>
      </w:pPr>
      <w:r w:rsidRPr="00801F0D">
        <w:rPr>
          <w:rFonts w:ascii="Times New Roman" w:hAnsi="Times New Roman"/>
        </w:rPr>
        <w:t xml:space="preserve">NREGS departs </w:t>
      </w:r>
      <w:r w:rsidR="00684515">
        <w:rPr>
          <w:rFonts w:ascii="Times New Roman" w:hAnsi="Times New Roman"/>
        </w:rPr>
        <w:t xml:space="preserve">considerably </w:t>
      </w:r>
      <w:r w:rsidRPr="00801F0D">
        <w:rPr>
          <w:rFonts w:ascii="Times New Roman" w:hAnsi="Times New Roman"/>
        </w:rPr>
        <w:t xml:space="preserve">from previous workfare programs implemented in post-Independent India in few respects. One </w:t>
      </w:r>
      <w:r w:rsidR="00684515">
        <w:rPr>
          <w:rFonts w:ascii="Times New Roman" w:hAnsi="Times New Roman"/>
        </w:rPr>
        <w:t>distinguishing feature</w:t>
      </w:r>
      <w:r w:rsidRPr="00801F0D">
        <w:rPr>
          <w:rFonts w:ascii="Times New Roman" w:hAnsi="Times New Roman"/>
        </w:rPr>
        <w:t xml:space="preserve"> is that it is demand driven and implicitly accepts that the problem of under-consumption is endemic and not just restricted to times of natural disasters (Palriwala and Neetha, 2009). </w:t>
      </w:r>
      <w:r w:rsidR="00E978F9" w:rsidRPr="00801F0D">
        <w:rPr>
          <w:rFonts w:ascii="Times New Roman" w:hAnsi="Times New Roman"/>
        </w:rPr>
        <w:t xml:space="preserve">Despite the low number of average days of work under MGNREGS, income derived from this work is </w:t>
      </w:r>
      <w:r w:rsidR="00495D50" w:rsidRPr="00801F0D">
        <w:rPr>
          <w:rFonts w:ascii="Times New Roman" w:hAnsi="Times New Roman"/>
        </w:rPr>
        <w:t>not in</w:t>
      </w:r>
      <w:r w:rsidR="00E978F9" w:rsidRPr="00801F0D">
        <w:rPr>
          <w:rFonts w:ascii="Times New Roman" w:hAnsi="Times New Roman"/>
        </w:rPr>
        <w:t xml:space="preserve">significant for some states and some sections of the beneficiaries. </w:t>
      </w:r>
      <w:r w:rsidR="00687446" w:rsidRPr="00801F0D">
        <w:rPr>
          <w:rFonts w:ascii="Times New Roman" w:hAnsi="Times New Roman" w:cs="Garamond"/>
          <w:szCs w:val="22"/>
        </w:rPr>
        <w:t>In a survey of 11 villages and 15 NREGS worksites in two blocks in Villipuram district (Tamil Nadu), about 41 percent respondents declared that NREGA had been their only source of income during the lean agricultural months. These included agricultural labor but also marginal farmers who were disinclined to work uncultivable land (Narayanan, 2008).</w:t>
      </w:r>
      <w:r w:rsidR="00687446" w:rsidRPr="00801F0D">
        <w:rPr>
          <w:rFonts w:ascii="Times New Roman" w:hAnsi="Times New Roman"/>
        </w:rPr>
        <w:t xml:space="preserve"> </w:t>
      </w:r>
      <w:r w:rsidR="00B46A54" w:rsidRPr="00801F0D">
        <w:rPr>
          <w:rFonts w:ascii="Times New Roman" w:hAnsi="Times New Roman" w:cs="Garamond"/>
          <w:szCs w:val="22"/>
        </w:rPr>
        <w:t xml:space="preserve">Chhabra et al. </w:t>
      </w:r>
      <w:r w:rsidR="00FA4E89" w:rsidRPr="00801F0D">
        <w:rPr>
          <w:rFonts w:ascii="Times New Roman" w:hAnsi="Times New Roman" w:cs="Garamond"/>
          <w:szCs w:val="22"/>
        </w:rPr>
        <w:t>2009</w:t>
      </w:r>
      <w:r w:rsidR="00764217" w:rsidRPr="00801F0D">
        <w:rPr>
          <w:rFonts w:ascii="Times New Roman" w:hAnsi="Times New Roman" w:cs="Garamond"/>
          <w:szCs w:val="22"/>
        </w:rPr>
        <w:t xml:space="preserve"> (cited in Dev, 2011</w:t>
      </w:r>
      <w:r w:rsidR="00FA4E89" w:rsidRPr="00801F0D">
        <w:rPr>
          <w:rFonts w:ascii="Times New Roman" w:hAnsi="Times New Roman" w:cs="Garamond"/>
          <w:szCs w:val="22"/>
        </w:rPr>
        <w:t xml:space="preserve">) finds that the share of NREGS income in total wage income was substantial for the districts surveyed in Madhya Pradesh - 18.6 per cent, 25.8 per cent and 16.6 per cent in the </w:t>
      </w:r>
      <w:r w:rsidR="00FA4E89" w:rsidRPr="00801F0D">
        <w:rPr>
          <w:rFonts w:ascii="Times New Roman" w:hAnsi="Times New Roman" w:cs="Garamond"/>
          <w:i/>
          <w:iCs/>
          <w:szCs w:val="22"/>
        </w:rPr>
        <w:t>kharif</w:t>
      </w:r>
      <w:r w:rsidR="00FA4E89" w:rsidRPr="00801F0D">
        <w:rPr>
          <w:rFonts w:ascii="Times New Roman" w:hAnsi="Times New Roman" w:cs="Garamond"/>
          <w:szCs w:val="22"/>
        </w:rPr>
        <w:t xml:space="preserve">, </w:t>
      </w:r>
      <w:r w:rsidR="00FA4E89" w:rsidRPr="00801F0D">
        <w:rPr>
          <w:rFonts w:ascii="Times New Roman" w:hAnsi="Times New Roman" w:cs="Garamond"/>
          <w:i/>
          <w:iCs/>
          <w:szCs w:val="22"/>
        </w:rPr>
        <w:t xml:space="preserve">rabi </w:t>
      </w:r>
      <w:r w:rsidR="00764217" w:rsidRPr="00801F0D">
        <w:rPr>
          <w:rFonts w:ascii="Times New Roman" w:hAnsi="Times New Roman" w:cs="Garamond"/>
          <w:szCs w:val="22"/>
        </w:rPr>
        <w:t xml:space="preserve">and summer </w:t>
      </w:r>
      <w:r w:rsidR="00E90D99" w:rsidRPr="00801F0D">
        <w:rPr>
          <w:rFonts w:ascii="Times New Roman" w:hAnsi="Times New Roman" w:cs="Garamond"/>
          <w:szCs w:val="22"/>
        </w:rPr>
        <w:t xml:space="preserve">agricultural </w:t>
      </w:r>
      <w:r w:rsidR="00764217" w:rsidRPr="00801F0D">
        <w:rPr>
          <w:rFonts w:ascii="Times New Roman" w:hAnsi="Times New Roman" w:cs="Garamond"/>
          <w:szCs w:val="22"/>
        </w:rPr>
        <w:t>seasons</w:t>
      </w:r>
      <w:r w:rsidR="00547F92">
        <w:rPr>
          <w:rFonts w:ascii="Times New Roman" w:hAnsi="Times New Roman" w:cs="Garamond"/>
          <w:szCs w:val="22"/>
        </w:rPr>
        <w:t xml:space="preserve"> </w:t>
      </w:r>
      <w:r w:rsidR="00547F92" w:rsidRPr="00801F0D">
        <w:rPr>
          <w:rFonts w:ascii="Times New Roman" w:hAnsi="Times New Roman" w:cs="Garamond"/>
          <w:szCs w:val="22"/>
        </w:rPr>
        <w:t>respectively</w:t>
      </w:r>
      <w:r w:rsidR="00764217" w:rsidRPr="00801F0D">
        <w:rPr>
          <w:rFonts w:ascii="Times New Roman" w:hAnsi="Times New Roman" w:cs="Garamond"/>
          <w:szCs w:val="22"/>
        </w:rPr>
        <w:t>; the share of NREGS income to total income, however, was less than 10 percent. Pankaj’s (2008)</w:t>
      </w:r>
      <w:r w:rsidR="000A0D1D" w:rsidRPr="00801F0D">
        <w:rPr>
          <w:rStyle w:val="FootnoteReference"/>
          <w:rFonts w:ascii="Times New Roman" w:hAnsi="Times New Roman" w:cs="Garamond"/>
          <w:szCs w:val="22"/>
        </w:rPr>
        <w:t xml:space="preserve"> </w:t>
      </w:r>
      <w:r w:rsidR="00764217" w:rsidRPr="00801F0D">
        <w:rPr>
          <w:rFonts w:ascii="Times New Roman" w:hAnsi="Times New Roman" w:cs="Garamond"/>
          <w:szCs w:val="22"/>
        </w:rPr>
        <w:t xml:space="preserve">study also produced similar results. The contribution of NREGS income to total income was 8.4 percent in Bihar and only 2.4 percent in Jharkhand. </w:t>
      </w:r>
      <w:r w:rsidR="00B71E2D" w:rsidRPr="00801F0D">
        <w:rPr>
          <w:rFonts w:ascii="Times New Roman" w:hAnsi="Times New Roman" w:cs="Garamond"/>
          <w:szCs w:val="22"/>
        </w:rPr>
        <w:t xml:space="preserve">The contribution of NREGS income was highest for SCs (11.74 percent), landless households (8.9 percent) and marginal farmers (7.9 percent) in Bihar. </w:t>
      </w:r>
      <w:r w:rsidR="009118A3" w:rsidRPr="00801F0D">
        <w:rPr>
          <w:rFonts w:ascii="Times New Roman" w:hAnsi="Times New Roman" w:cs="Garamond"/>
          <w:szCs w:val="22"/>
        </w:rPr>
        <w:t xml:space="preserve">In Jharkhand </w:t>
      </w:r>
      <w:r w:rsidR="00A0124C" w:rsidRPr="00801F0D">
        <w:rPr>
          <w:rFonts w:ascii="Times New Roman" w:hAnsi="Times New Roman" w:cs="Garamond"/>
          <w:szCs w:val="22"/>
        </w:rPr>
        <w:t xml:space="preserve">however, </w:t>
      </w:r>
      <w:r w:rsidR="009118A3" w:rsidRPr="00801F0D">
        <w:rPr>
          <w:rFonts w:ascii="Times New Roman" w:hAnsi="Times New Roman" w:cs="Garamond"/>
          <w:szCs w:val="22"/>
        </w:rPr>
        <w:t xml:space="preserve">the contribution of NREGS income was less than 4 percent across all land and caste categories. </w:t>
      </w:r>
      <w:r w:rsidR="00BF4A4F" w:rsidRPr="00801F0D">
        <w:rPr>
          <w:rFonts w:ascii="Times New Roman" w:hAnsi="Times New Roman" w:cs="Garamond"/>
          <w:szCs w:val="22"/>
        </w:rPr>
        <w:t xml:space="preserve">In their study of four states (Bihar, Jharkhand, Rajasthan and Himachal Pradesh) Pankaj and Tankha (2010) find that NREGS income in total earning of households with women workers </w:t>
      </w:r>
      <w:r w:rsidR="009E503A" w:rsidRPr="00801F0D">
        <w:rPr>
          <w:rFonts w:ascii="Times New Roman" w:hAnsi="Times New Roman" w:cs="Garamond"/>
          <w:szCs w:val="22"/>
        </w:rPr>
        <w:t xml:space="preserve">ranged from 13 percent in Gaya (Bihar) to 27 percent in Dungarpur (Rajasthan). </w:t>
      </w:r>
      <w:r w:rsidR="00547F92">
        <w:rPr>
          <w:rFonts w:ascii="Times New Roman" w:hAnsi="Times New Roman" w:cs="Garamond"/>
          <w:szCs w:val="22"/>
        </w:rPr>
        <w:t>On average NREGS</w:t>
      </w:r>
      <w:r w:rsidR="00E13467" w:rsidRPr="00801F0D">
        <w:rPr>
          <w:rFonts w:ascii="Times New Roman" w:hAnsi="Times New Roman" w:cs="Garamond"/>
          <w:szCs w:val="22"/>
        </w:rPr>
        <w:t xml:space="preserve"> had a share of 18 percent for all four states. </w:t>
      </w:r>
      <w:r w:rsidR="002B68D1" w:rsidRPr="00801F0D">
        <w:rPr>
          <w:rFonts w:ascii="Times New Roman" w:hAnsi="Times New Roman" w:cs="Garamond"/>
          <w:szCs w:val="22"/>
        </w:rPr>
        <w:t xml:space="preserve">It should be mentioned that Dutta et al (2012), using aggregate NSSO data </w:t>
      </w:r>
      <w:r w:rsidR="002B68D1" w:rsidRPr="00801F0D">
        <w:rPr>
          <w:rFonts w:ascii="Times New Roman" w:hAnsi="Times New Roman"/>
        </w:rPr>
        <w:t>find that despite expectations and the fact that poverty rate at the all-India level is positively correlated with demand rates (r = 0.5), state-wide and national data show that rural poverty rates are only weakly correlated (0.13) with participation and MGNREGS spending per capita (r = -0.02) for 2009-10 and 2010-11 (Dutta et al., 2012).</w:t>
      </w:r>
    </w:p>
    <w:p w:rsidR="00A0124C" w:rsidRPr="00801F0D" w:rsidRDefault="00A0124C" w:rsidP="00A0124C">
      <w:pPr>
        <w:spacing w:line="480" w:lineRule="auto"/>
        <w:rPr>
          <w:rFonts w:ascii="Times New Roman" w:hAnsi="Times New Roman" w:cs="Garamond"/>
          <w:color w:val="C0504D" w:themeColor="accent2"/>
          <w:szCs w:val="22"/>
        </w:rPr>
      </w:pPr>
    </w:p>
    <w:p w:rsidR="00090370" w:rsidRPr="00801F0D" w:rsidRDefault="00A0124C" w:rsidP="00283977">
      <w:pPr>
        <w:widowControl w:val="0"/>
        <w:autoSpaceDE w:val="0"/>
        <w:autoSpaceDN w:val="0"/>
        <w:adjustRightInd w:val="0"/>
        <w:spacing w:line="480" w:lineRule="auto"/>
        <w:rPr>
          <w:rFonts w:ascii="Times New Roman" w:hAnsi="Times New Roman" w:cs="Garamond"/>
          <w:szCs w:val="22"/>
        </w:rPr>
      </w:pPr>
      <w:r w:rsidRPr="00801F0D">
        <w:rPr>
          <w:rFonts w:ascii="Times New Roman" w:hAnsi="Times New Roman" w:cs="Garamond"/>
          <w:szCs w:val="22"/>
        </w:rPr>
        <w:t>Income, alone, does not indicate how important NREG employment is to rural households.</w:t>
      </w:r>
      <w:r w:rsidR="00090370" w:rsidRPr="00801F0D">
        <w:rPr>
          <w:rFonts w:ascii="Times New Roman" w:hAnsi="Times New Roman" w:cs="Garamond"/>
          <w:szCs w:val="22"/>
        </w:rPr>
        <w:t xml:space="preserve"> This is relevant due to the debate on whether there is indeed a crisis of social reproduction. While some have argued that decreasing caloric consumption in India and that the increasing incidence of casual work in rural India indicates a deepening crisis and rural distress, others have argued against it (e.g., </w:t>
      </w:r>
      <w:r w:rsidR="00801F0D" w:rsidRPr="00801F0D">
        <w:rPr>
          <w:rFonts w:ascii="Times New Roman" w:hAnsi="Times New Roman" w:cs="Garamond"/>
          <w:szCs w:val="22"/>
        </w:rPr>
        <w:t>Deaton and Dreze, 2009; Patnaik, 2007, 2010</w:t>
      </w:r>
      <w:r w:rsidR="00090370" w:rsidRPr="00801F0D">
        <w:rPr>
          <w:rFonts w:ascii="Times New Roman" w:hAnsi="Times New Roman" w:cs="Garamond"/>
          <w:szCs w:val="22"/>
        </w:rPr>
        <w:t>; also see Himanshu, 2011; Thomas, 2012</w:t>
      </w:r>
      <w:r w:rsidR="000730FF" w:rsidRPr="00801F0D">
        <w:rPr>
          <w:rFonts w:ascii="Times New Roman" w:hAnsi="Times New Roman" w:cs="Garamond"/>
          <w:szCs w:val="22"/>
        </w:rPr>
        <w:t>).</w:t>
      </w:r>
      <w:r w:rsidR="00090370" w:rsidRPr="00801F0D">
        <w:rPr>
          <w:rFonts w:ascii="Times New Roman" w:hAnsi="Times New Roman" w:cs="Garamond"/>
          <w:szCs w:val="22"/>
        </w:rPr>
        <w:t xml:space="preserve"> While a discussion on the structure of rural employment is beyond the scope of this paper, a</w:t>
      </w:r>
      <w:r w:rsidR="00EE3A0B" w:rsidRPr="00801F0D">
        <w:rPr>
          <w:rFonts w:ascii="Times New Roman" w:hAnsi="Times New Roman" w:cs="Garamond"/>
          <w:szCs w:val="22"/>
        </w:rPr>
        <w:t xml:space="preserve"> high expenditure on food would suggest that </w:t>
      </w:r>
      <w:r w:rsidR="003A7CBF" w:rsidRPr="00801F0D">
        <w:rPr>
          <w:rFonts w:ascii="Times New Roman" w:hAnsi="Times New Roman" w:cs="Garamond"/>
          <w:szCs w:val="22"/>
        </w:rPr>
        <w:t xml:space="preserve">non-NREGS </w:t>
      </w:r>
      <w:r w:rsidR="00EE3A0B" w:rsidRPr="00801F0D">
        <w:rPr>
          <w:rFonts w:ascii="Times New Roman" w:hAnsi="Times New Roman" w:cs="Garamond"/>
          <w:szCs w:val="22"/>
        </w:rPr>
        <w:t>wage income is insufficient to guarantee a minimum level of consumption</w:t>
      </w:r>
      <w:r w:rsidRPr="00801F0D">
        <w:rPr>
          <w:rFonts w:ascii="Times New Roman" w:hAnsi="Times New Roman" w:cs="Garamond"/>
          <w:szCs w:val="22"/>
        </w:rPr>
        <w:t>, i.e., the basic needs of social reproduction</w:t>
      </w:r>
      <w:r w:rsidR="00EE3A0B" w:rsidRPr="00801F0D">
        <w:rPr>
          <w:rFonts w:ascii="Times New Roman" w:hAnsi="Times New Roman" w:cs="Garamond"/>
          <w:szCs w:val="22"/>
        </w:rPr>
        <w:t xml:space="preserve">. On the other hand, if NREGS income </w:t>
      </w:r>
      <w:r w:rsidRPr="00801F0D">
        <w:rPr>
          <w:rFonts w:ascii="Times New Roman" w:hAnsi="Times New Roman" w:cs="Garamond"/>
          <w:szCs w:val="22"/>
        </w:rPr>
        <w:t>allows households</w:t>
      </w:r>
      <w:r w:rsidR="00EE3A0B" w:rsidRPr="00801F0D">
        <w:rPr>
          <w:rFonts w:ascii="Times New Roman" w:hAnsi="Times New Roman" w:cs="Garamond"/>
          <w:szCs w:val="22"/>
        </w:rPr>
        <w:t xml:space="preserve"> to </w:t>
      </w:r>
      <w:r w:rsidRPr="00801F0D">
        <w:rPr>
          <w:rFonts w:ascii="Times New Roman" w:hAnsi="Times New Roman" w:cs="Garamond"/>
          <w:szCs w:val="22"/>
        </w:rPr>
        <w:t xml:space="preserve">potentially </w:t>
      </w:r>
      <w:r w:rsidR="00EE3A0B" w:rsidRPr="00801F0D">
        <w:rPr>
          <w:rFonts w:ascii="Times New Roman" w:hAnsi="Times New Roman" w:cs="Garamond"/>
          <w:szCs w:val="22"/>
        </w:rPr>
        <w:t xml:space="preserve">break out of a low income- low savings cycle </w:t>
      </w:r>
      <w:r w:rsidR="00C9300B" w:rsidRPr="00801F0D">
        <w:rPr>
          <w:rFonts w:ascii="Times New Roman" w:hAnsi="Times New Roman" w:cs="Garamond"/>
          <w:szCs w:val="22"/>
        </w:rPr>
        <w:t xml:space="preserve">or at the very least have </w:t>
      </w:r>
      <w:r w:rsidR="00761753" w:rsidRPr="00801F0D">
        <w:rPr>
          <w:rFonts w:ascii="Times New Roman" w:hAnsi="Times New Roman" w:cs="Garamond"/>
          <w:szCs w:val="22"/>
        </w:rPr>
        <w:t>sufficient</w:t>
      </w:r>
      <w:r w:rsidR="00C9300B" w:rsidRPr="00801F0D">
        <w:rPr>
          <w:rFonts w:ascii="Times New Roman" w:hAnsi="Times New Roman" w:cs="Garamond"/>
          <w:szCs w:val="22"/>
        </w:rPr>
        <w:t xml:space="preserve"> to withstand economic shocks</w:t>
      </w:r>
      <w:r w:rsidR="0063602D" w:rsidRPr="00801F0D">
        <w:rPr>
          <w:rFonts w:ascii="Times New Roman" w:hAnsi="Times New Roman" w:cs="Garamond"/>
          <w:szCs w:val="22"/>
        </w:rPr>
        <w:t xml:space="preserve"> then it is telling of a very different economic scenario</w:t>
      </w:r>
    </w:p>
    <w:p w:rsidR="00D24264" w:rsidRPr="00801F0D" w:rsidRDefault="00D24264" w:rsidP="000A4025">
      <w:pPr>
        <w:widowControl w:val="0"/>
        <w:autoSpaceDE w:val="0"/>
        <w:autoSpaceDN w:val="0"/>
        <w:adjustRightInd w:val="0"/>
        <w:spacing w:line="480" w:lineRule="auto"/>
        <w:rPr>
          <w:rFonts w:ascii="Times New Roman" w:hAnsi="Times New Roman" w:cs="Garamond"/>
          <w:szCs w:val="22"/>
        </w:rPr>
      </w:pPr>
    </w:p>
    <w:p w:rsidR="00C4354E" w:rsidRPr="00801F0D" w:rsidRDefault="001674F2" w:rsidP="000A4025">
      <w:pPr>
        <w:widowControl w:val="0"/>
        <w:autoSpaceDE w:val="0"/>
        <w:autoSpaceDN w:val="0"/>
        <w:adjustRightInd w:val="0"/>
        <w:spacing w:line="480" w:lineRule="auto"/>
        <w:rPr>
          <w:rFonts w:ascii="Times New Roman" w:hAnsi="Times New Roman"/>
        </w:rPr>
      </w:pPr>
      <w:r w:rsidRPr="00801F0D">
        <w:rPr>
          <w:rFonts w:ascii="Times New Roman" w:hAnsi="Times New Roman" w:cs="Garamond"/>
          <w:szCs w:val="22"/>
        </w:rPr>
        <w:t>Ravi and Engler</w:t>
      </w:r>
      <w:r w:rsidR="005857A0" w:rsidRPr="00801F0D">
        <w:rPr>
          <w:rFonts w:ascii="Times New Roman" w:hAnsi="Times New Roman" w:cs="Garamond"/>
          <w:szCs w:val="22"/>
        </w:rPr>
        <w:t xml:space="preserve"> (2013) collected data from</w:t>
      </w:r>
      <w:r w:rsidR="008014CD" w:rsidRPr="00801F0D">
        <w:rPr>
          <w:rFonts w:ascii="Times New Roman" w:hAnsi="Times New Roman" w:cs="Garamond"/>
          <w:szCs w:val="22"/>
        </w:rPr>
        <w:t xml:space="preserve"> 1064 households from 198 villages in Andhra Pradesh</w:t>
      </w:r>
      <w:r w:rsidR="005857A0" w:rsidRPr="00801F0D">
        <w:rPr>
          <w:rFonts w:ascii="Times New Roman" w:hAnsi="Times New Roman" w:cs="Garamond"/>
          <w:szCs w:val="22"/>
        </w:rPr>
        <w:t xml:space="preserve"> in 2007 and 1008. Their study reveals</w:t>
      </w:r>
      <w:r w:rsidR="008014CD" w:rsidRPr="00801F0D">
        <w:rPr>
          <w:rFonts w:ascii="Times New Roman" w:hAnsi="Times New Roman" w:cs="Garamond"/>
          <w:szCs w:val="22"/>
        </w:rPr>
        <w:t xml:space="preserve"> an increase of monthly per capita expenditure on food by Rs. 25.8 (9.6 percent) and on non-food consumables by Rs. 11.17 (23 perc</w:t>
      </w:r>
      <w:r w:rsidRPr="00801F0D">
        <w:rPr>
          <w:rFonts w:ascii="Times New Roman" w:hAnsi="Times New Roman" w:cs="Garamond"/>
          <w:szCs w:val="22"/>
        </w:rPr>
        <w:t>ent). They also found that NREGS households were</w:t>
      </w:r>
      <w:r w:rsidR="008014CD" w:rsidRPr="00801F0D">
        <w:rPr>
          <w:rFonts w:ascii="Times New Roman" w:hAnsi="Times New Roman" w:cs="Garamond"/>
          <w:szCs w:val="22"/>
        </w:rPr>
        <w:t xml:space="preserve"> consuming one additional meal and at least one member of a NREGS household was consuming 3.2 additional meals per week. This suggests improved food security for NREGS household though it would be useful to know the gap that needs to be bridged to consider these households food secure. </w:t>
      </w:r>
      <w:r w:rsidRPr="00801F0D">
        <w:rPr>
          <w:rFonts w:ascii="Times New Roman" w:hAnsi="Times New Roman"/>
        </w:rPr>
        <w:t>Further, Uppal (2009) found a weak</w:t>
      </w:r>
      <w:r w:rsidR="00A0124C" w:rsidRPr="00801F0D">
        <w:rPr>
          <w:rFonts w:ascii="Times New Roman" w:hAnsi="Times New Roman"/>
        </w:rPr>
        <w:t xml:space="preserve"> but</w:t>
      </w:r>
      <w:r w:rsidRPr="00801F0D">
        <w:rPr>
          <w:rFonts w:ascii="Times New Roman" w:hAnsi="Times New Roman"/>
        </w:rPr>
        <w:t xml:space="preserve"> positive association between participation in NREGA by parents and anthropometric scores of children under the age of six. These measures taken as indicators of health outcomes suggest the possibility of higher consumption by children though the results were not robust across econometric specifications. </w:t>
      </w:r>
    </w:p>
    <w:p w:rsidR="00547F92" w:rsidRDefault="00547F92" w:rsidP="00547F92">
      <w:pPr>
        <w:widowControl w:val="0"/>
        <w:autoSpaceDE w:val="0"/>
        <w:autoSpaceDN w:val="0"/>
        <w:adjustRightInd w:val="0"/>
        <w:spacing w:line="480" w:lineRule="auto"/>
        <w:rPr>
          <w:rFonts w:ascii="Times New Roman" w:hAnsi="Times New Roman"/>
        </w:rPr>
      </w:pPr>
    </w:p>
    <w:p w:rsidR="00547F92" w:rsidRPr="00801F0D" w:rsidRDefault="00547F92" w:rsidP="00547F92">
      <w:pPr>
        <w:widowControl w:val="0"/>
        <w:autoSpaceDE w:val="0"/>
        <w:autoSpaceDN w:val="0"/>
        <w:adjustRightInd w:val="0"/>
        <w:spacing w:line="480" w:lineRule="auto"/>
        <w:rPr>
          <w:rFonts w:ascii="Times New Roman" w:hAnsi="Times New Roman" w:cs="Garamond"/>
          <w:szCs w:val="22"/>
        </w:rPr>
      </w:pPr>
      <w:r w:rsidRPr="00801F0D">
        <w:rPr>
          <w:rFonts w:ascii="Times New Roman" w:hAnsi="Times New Roman"/>
        </w:rPr>
        <w:t>Chhabra et al (2009, cited in Dev, 2011) report</w:t>
      </w:r>
      <w:r>
        <w:rPr>
          <w:rFonts w:ascii="Times New Roman" w:hAnsi="Times New Roman"/>
        </w:rPr>
        <w:t>s</w:t>
      </w:r>
      <w:r w:rsidRPr="00801F0D">
        <w:rPr>
          <w:rFonts w:ascii="Times New Roman" w:hAnsi="Times New Roman"/>
        </w:rPr>
        <w:t xml:space="preserve"> that</w:t>
      </w:r>
      <w:r>
        <w:rPr>
          <w:rFonts w:ascii="Times New Roman" w:hAnsi="Times New Roman"/>
        </w:rPr>
        <w:t xml:space="preserve"> respondents</w:t>
      </w:r>
      <w:r w:rsidRPr="00801F0D">
        <w:rPr>
          <w:rFonts w:ascii="Times New Roman" w:hAnsi="Times New Roman"/>
        </w:rPr>
        <w:t xml:space="preserve"> in Gujarat and Andhra Pradesh</w:t>
      </w:r>
      <w:r>
        <w:rPr>
          <w:rFonts w:ascii="Times New Roman" w:hAnsi="Times New Roman"/>
        </w:rPr>
        <w:t xml:space="preserve"> </w:t>
      </w:r>
      <w:r w:rsidRPr="00801F0D">
        <w:rPr>
          <w:rFonts w:ascii="Times New Roman" w:hAnsi="Times New Roman"/>
        </w:rPr>
        <w:t>did not perceive NREGS income playing a role in addressing the issues o</w:t>
      </w:r>
      <w:r>
        <w:rPr>
          <w:rFonts w:ascii="Times New Roman" w:hAnsi="Times New Roman"/>
        </w:rPr>
        <w:t>f hunger, migration or illness. O</w:t>
      </w:r>
      <w:r w:rsidRPr="00801F0D">
        <w:rPr>
          <w:rFonts w:ascii="Times New Roman" w:hAnsi="Times New Roman"/>
        </w:rPr>
        <w:t xml:space="preserve">ther fieldwork studies suggest otherwise. A high proportion of NREGS workers spent the income earned on food, medical expenses and education (Dreze and Khera, 2009; Pankaj, 2008; Joshi et al., 2008). NREGS income was expended in categories that constitute the range of activities associated with social reproduction. </w:t>
      </w:r>
    </w:p>
    <w:p w:rsidR="00C4354E" w:rsidRPr="00801F0D" w:rsidRDefault="00C4354E" w:rsidP="000A4025">
      <w:pPr>
        <w:widowControl w:val="0"/>
        <w:autoSpaceDE w:val="0"/>
        <w:autoSpaceDN w:val="0"/>
        <w:adjustRightInd w:val="0"/>
        <w:spacing w:line="480" w:lineRule="auto"/>
        <w:rPr>
          <w:rFonts w:ascii="Times New Roman" w:hAnsi="Times New Roman"/>
        </w:rPr>
      </w:pPr>
    </w:p>
    <w:p w:rsidR="00384CA6" w:rsidRPr="00801F0D" w:rsidRDefault="00C4354E"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Citing the case of seemingly successful programs such as the Maharashtra EGS and SGRY, Palriwala and Neetha (2009) note that while they enabled survival as opposed to a fate of starvation, they did not push people out of poverty or ensure economic independence, especially for women. They attribute this “crisis” to inadequate labor commodification and “familialism”. Ravi and Engler (2013), however, find that the probability of savings for NREGS households increased by 21 percent and savings by Rs. 18.6. However, they conducted their survey in Andhra Pradesh, one of the states in which MGNREGS wages are greater than market wages, participation rates are among the highest, mean number of MGNREGS days worked is high, and per capita expenditure is also very high. It is unclear if MGNREGS has increased the savings capacity of households in other states. </w:t>
      </w:r>
      <w:r w:rsidR="00384CA6" w:rsidRPr="00801F0D">
        <w:rPr>
          <w:rFonts w:ascii="Times New Roman" w:hAnsi="Times New Roman"/>
        </w:rPr>
        <w:t>Further, despite the rationale of an endemic crisis underlying the MGNREGS, in reality implementation often takes on the character of a temporary relief measure (Hirway, 2008; Ghosh, 2008)</w:t>
      </w:r>
    </w:p>
    <w:p w:rsidR="00923C5C" w:rsidRPr="00801F0D" w:rsidRDefault="00923C5C" w:rsidP="000A4025">
      <w:pPr>
        <w:widowControl w:val="0"/>
        <w:autoSpaceDE w:val="0"/>
        <w:autoSpaceDN w:val="0"/>
        <w:adjustRightInd w:val="0"/>
        <w:spacing w:line="480" w:lineRule="auto"/>
        <w:rPr>
          <w:rFonts w:ascii="Times New Roman" w:hAnsi="Times New Roman"/>
        </w:rPr>
      </w:pPr>
    </w:p>
    <w:p w:rsidR="007D3227" w:rsidRPr="00801F0D" w:rsidRDefault="00923C5C" w:rsidP="007D3227">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While NREGS work constitutes constructing assets that would be beneficial to the community, its intention is to ensure livelihoods and a minimum level of consumption. </w:t>
      </w:r>
      <w:r w:rsidR="00FA4437" w:rsidRPr="00801F0D">
        <w:rPr>
          <w:rFonts w:ascii="Times New Roman" w:hAnsi="Times New Roman"/>
        </w:rPr>
        <w:t xml:space="preserve">Studies based on fieldwork provide a wide variety of responses with respect to the impact of NREGA. Rural India is primarily agrarian, providing close to </w:t>
      </w:r>
      <w:r w:rsidR="00EC28BD">
        <w:rPr>
          <w:rFonts w:ascii="Times New Roman" w:hAnsi="Times New Roman"/>
        </w:rPr>
        <w:t>52</w:t>
      </w:r>
      <w:r w:rsidR="00FA4437" w:rsidRPr="00801F0D">
        <w:rPr>
          <w:rFonts w:ascii="Times New Roman" w:hAnsi="Times New Roman"/>
        </w:rPr>
        <w:t xml:space="preserve">% of total employment and suffers from economic disarticulation. However, </w:t>
      </w:r>
      <w:r w:rsidR="00B20167" w:rsidRPr="00801F0D">
        <w:rPr>
          <w:rFonts w:ascii="Times New Roman" w:hAnsi="Times New Roman"/>
        </w:rPr>
        <w:t xml:space="preserve">in field study sites, for a high proportion of respondents non-farm wage income constituted the major portion of their income and were yet highly dependent on NREGS income (e.g. Joshi et al., 2008; </w:t>
      </w:r>
      <w:r w:rsidR="0094446C" w:rsidRPr="00801F0D">
        <w:rPr>
          <w:rFonts w:ascii="Times New Roman" w:hAnsi="Times New Roman"/>
        </w:rPr>
        <w:t xml:space="preserve">Pankaj and Tankha, 2010). </w:t>
      </w:r>
    </w:p>
    <w:p w:rsidR="007D3227" w:rsidRPr="00801F0D" w:rsidRDefault="007D3227" w:rsidP="007D3227">
      <w:pPr>
        <w:widowControl w:val="0"/>
        <w:autoSpaceDE w:val="0"/>
        <w:autoSpaceDN w:val="0"/>
        <w:adjustRightInd w:val="0"/>
        <w:spacing w:line="480" w:lineRule="auto"/>
        <w:rPr>
          <w:rFonts w:ascii="Times New Roman" w:hAnsi="Times New Roman"/>
        </w:rPr>
      </w:pPr>
    </w:p>
    <w:p w:rsidR="00CF0C47" w:rsidRPr="00801F0D" w:rsidRDefault="0058165F" w:rsidP="000A4025">
      <w:pPr>
        <w:widowControl w:val="0"/>
        <w:autoSpaceDE w:val="0"/>
        <w:autoSpaceDN w:val="0"/>
        <w:adjustRightInd w:val="0"/>
        <w:spacing w:line="480" w:lineRule="auto"/>
        <w:rPr>
          <w:rFonts w:ascii="Times New Roman" w:hAnsi="Times New Roman"/>
        </w:rPr>
      </w:pPr>
      <w:r w:rsidRPr="00801F0D">
        <w:rPr>
          <w:rFonts w:ascii="Times New Roman" w:hAnsi="Times New Roman"/>
        </w:rPr>
        <w:t xml:space="preserve">The inability of the capitalist system to provide a living wage </w:t>
      </w:r>
      <w:r w:rsidR="00547DE0" w:rsidRPr="00801F0D">
        <w:rPr>
          <w:rFonts w:ascii="Times New Roman" w:hAnsi="Times New Roman"/>
        </w:rPr>
        <w:t xml:space="preserve">to the dispossessed </w:t>
      </w:r>
      <w:r w:rsidRPr="00801F0D">
        <w:rPr>
          <w:rFonts w:ascii="Times New Roman" w:hAnsi="Times New Roman"/>
        </w:rPr>
        <w:t xml:space="preserve">has been termed by Bernstein </w:t>
      </w:r>
      <w:r w:rsidR="00387113" w:rsidRPr="00801F0D">
        <w:rPr>
          <w:rFonts w:ascii="Times New Roman" w:hAnsi="Times New Roman"/>
        </w:rPr>
        <w:t xml:space="preserve">(2004) </w:t>
      </w:r>
      <w:r w:rsidRPr="00801F0D">
        <w:rPr>
          <w:rFonts w:ascii="Times New Roman" w:hAnsi="Times New Roman"/>
        </w:rPr>
        <w:t>as</w:t>
      </w:r>
      <w:r w:rsidR="00387113" w:rsidRPr="00801F0D">
        <w:rPr>
          <w:rFonts w:ascii="Times New Roman" w:hAnsi="Times New Roman"/>
        </w:rPr>
        <w:t xml:space="preserve"> the central agrarian question.</w:t>
      </w:r>
      <w:r w:rsidR="001D4120" w:rsidRPr="00801F0D">
        <w:rPr>
          <w:rFonts w:ascii="Times New Roman" w:hAnsi="Times New Roman"/>
        </w:rPr>
        <w:t xml:space="preserve"> </w:t>
      </w:r>
      <w:r w:rsidR="007D3227" w:rsidRPr="00801F0D">
        <w:rPr>
          <w:rFonts w:ascii="Times New Roman" w:hAnsi="Times New Roman"/>
        </w:rPr>
        <w:t>Thus a subsidy is required</w:t>
      </w:r>
      <w:r w:rsidR="00E72FD1" w:rsidRPr="00801F0D">
        <w:rPr>
          <w:rFonts w:ascii="Times New Roman" w:hAnsi="Times New Roman"/>
        </w:rPr>
        <w:t xml:space="preserve"> either through household production, charity, </w:t>
      </w:r>
      <w:r w:rsidR="004E03F5" w:rsidRPr="00801F0D">
        <w:rPr>
          <w:rFonts w:ascii="Times New Roman" w:hAnsi="Times New Roman"/>
        </w:rPr>
        <w:t>state provision, petty commodity production</w:t>
      </w:r>
      <w:r w:rsidR="00E72FD1" w:rsidRPr="00801F0D">
        <w:rPr>
          <w:rFonts w:ascii="Times New Roman" w:hAnsi="Times New Roman"/>
        </w:rPr>
        <w:t xml:space="preserve"> etc.</w:t>
      </w:r>
      <w:r w:rsidR="004E03F5" w:rsidRPr="00801F0D">
        <w:rPr>
          <w:rFonts w:ascii="Times New Roman" w:hAnsi="Times New Roman"/>
        </w:rPr>
        <w:t xml:space="preserve"> (Gimenez, 1995).</w:t>
      </w:r>
      <w:r w:rsidR="007D3227" w:rsidRPr="00801F0D">
        <w:rPr>
          <w:rFonts w:ascii="Times New Roman" w:hAnsi="Times New Roman"/>
        </w:rPr>
        <w:t xml:space="preserve"> </w:t>
      </w:r>
      <w:r w:rsidR="00C4354E" w:rsidRPr="00801F0D">
        <w:rPr>
          <w:rFonts w:ascii="Times New Roman" w:hAnsi="Times New Roman"/>
        </w:rPr>
        <w:t xml:space="preserve">While previously subsistence or own-account production of agricultural or natural resource goods </w:t>
      </w:r>
      <w:r w:rsidR="007D3227" w:rsidRPr="00801F0D">
        <w:rPr>
          <w:rFonts w:ascii="Times New Roman" w:hAnsi="Times New Roman"/>
        </w:rPr>
        <w:t xml:space="preserve">in rural India </w:t>
      </w:r>
      <w:r w:rsidR="00C4354E" w:rsidRPr="00801F0D">
        <w:rPr>
          <w:rFonts w:ascii="Times New Roman" w:hAnsi="Times New Roman"/>
        </w:rPr>
        <w:t xml:space="preserve">might have provided a wage subsidy, the attrition of such production to land grabs, competition from international markets and enclosure of forests and other natural resources makes such a subsidy less likely. </w:t>
      </w:r>
      <w:r w:rsidR="00E31CB6" w:rsidRPr="00801F0D">
        <w:rPr>
          <w:rFonts w:ascii="Times New Roman" w:hAnsi="Times New Roman"/>
        </w:rPr>
        <w:t xml:space="preserve">Thus </w:t>
      </w:r>
      <w:r w:rsidR="00F11220" w:rsidRPr="00801F0D">
        <w:rPr>
          <w:rFonts w:ascii="Times New Roman" w:hAnsi="Times New Roman"/>
        </w:rPr>
        <w:t xml:space="preserve">while rural households can no longer subsist purely on the basis of an agrarian economy, the wage system does not provide for the rural households either.  </w:t>
      </w:r>
      <w:r w:rsidR="00547DE0" w:rsidRPr="00801F0D">
        <w:rPr>
          <w:rFonts w:ascii="Times New Roman" w:hAnsi="Times New Roman"/>
        </w:rPr>
        <w:t xml:space="preserve">In other words, </w:t>
      </w:r>
      <w:r w:rsidR="0055197B" w:rsidRPr="00801F0D">
        <w:rPr>
          <w:rFonts w:ascii="Times New Roman" w:hAnsi="Times New Roman"/>
        </w:rPr>
        <w:t xml:space="preserve">the real wage is less than what is required to reproduce labor and labor power. </w:t>
      </w:r>
      <w:r w:rsidR="00E31CB6" w:rsidRPr="00801F0D">
        <w:rPr>
          <w:rFonts w:ascii="Times New Roman" w:hAnsi="Times New Roman"/>
        </w:rPr>
        <w:t xml:space="preserve">Under this situation, NREGS income </w:t>
      </w:r>
      <w:r w:rsidR="00F11220" w:rsidRPr="00801F0D">
        <w:rPr>
          <w:rFonts w:ascii="Times New Roman" w:hAnsi="Times New Roman"/>
        </w:rPr>
        <w:t>becomes a likely source of subsidy to the capitalist economy system, in addition to domestic work, household production and care work</w:t>
      </w:r>
      <w:r w:rsidR="00B01718" w:rsidRPr="00801F0D">
        <w:rPr>
          <w:rFonts w:ascii="Times New Roman" w:hAnsi="Times New Roman"/>
        </w:rPr>
        <w:t xml:space="preserve">. Visible and invisible work provided by men and women takes on the costs of socially necessary labor and accepts a subordinate position in the process of capital accumulation </w:t>
      </w:r>
      <w:r w:rsidR="00795769" w:rsidRPr="00801F0D">
        <w:rPr>
          <w:rFonts w:ascii="Times New Roman" w:hAnsi="Times New Roman"/>
        </w:rPr>
        <w:t>(</w:t>
      </w:r>
      <w:r w:rsidR="00864EE9" w:rsidRPr="00801F0D">
        <w:rPr>
          <w:rFonts w:ascii="Times New Roman" w:hAnsi="Times New Roman"/>
        </w:rPr>
        <w:t>Bakker</w:t>
      </w:r>
      <w:r w:rsidR="00795769" w:rsidRPr="00801F0D">
        <w:rPr>
          <w:rFonts w:ascii="Times New Roman" w:hAnsi="Times New Roman"/>
        </w:rPr>
        <w:t xml:space="preserve"> and Gill, 2003; </w:t>
      </w:r>
      <w:r w:rsidR="00481850" w:rsidRPr="00801F0D">
        <w:rPr>
          <w:rFonts w:ascii="Times New Roman" w:hAnsi="Times New Roman"/>
        </w:rPr>
        <w:t xml:space="preserve">Gimenez, 1995; </w:t>
      </w:r>
      <w:r w:rsidR="003636B5" w:rsidRPr="00801F0D">
        <w:rPr>
          <w:rFonts w:ascii="Times New Roman" w:hAnsi="Times New Roman"/>
        </w:rPr>
        <w:t>Peterso</w:t>
      </w:r>
      <w:r w:rsidR="00B01718" w:rsidRPr="00801F0D">
        <w:rPr>
          <w:rFonts w:ascii="Times New Roman" w:hAnsi="Times New Roman"/>
        </w:rPr>
        <w:t xml:space="preserve">n, </w:t>
      </w:r>
      <w:r w:rsidR="003636B5" w:rsidRPr="00801F0D">
        <w:rPr>
          <w:rFonts w:ascii="Times New Roman" w:hAnsi="Times New Roman"/>
        </w:rPr>
        <w:t>2002</w:t>
      </w:r>
      <w:r w:rsidR="00B01718" w:rsidRPr="00801F0D">
        <w:rPr>
          <w:rFonts w:ascii="Times New Roman" w:hAnsi="Times New Roman"/>
        </w:rPr>
        <w:t xml:space="preserve">; </w:t>
      </w:r>
      <w:r w:rsidR="00795769" w:rsidRPr="00801F0D">
        <w:rPr>
          <w:rFonts w:ascii="Times New Roman" w:hAnsi="Times New Roman"/>
        </w:rPr>
        <w:t xml:space="preserve">Ramamurthy, 2010). </w:t>
      </w:r>
    </w:p>
    <w:p w:rsidR="007E77CA" w:rsidRPr="00801F0D" w:rsidRDefault="007E77CA" w:rsidP="000A4025">
      <w:pPr>
        <w:spacing w:line="480" w:lineRule="auto"/>
        <w:rPr>
          <w:rFonts w:ascii="Times New Roman" w:hAnsi="Times New Roman"/>
          <w:i/>
        </w:rPr>
      </w:pPr>
    </w:p>
    <w:p w:rsidR="001430ED" w:rsidRPr="00801F0D" w:rsidRDefault="001430ED" w:rsidP="000A4025">
      <w:pPr>
        <w:spacing w:line="480" w:lineRule="auto"/>
        <w:rPr>
          <w:rFonts w:ascii="Times New Roman" w:hAnsi="Times New Roman"/>
        </w:rPr>
      </w:pPr>
      <w:r w:rsidRPr="00801F0D">
        <w:rPr>
          <w:rFonts w:ascii="Times New Roman" w:hAnsi="Times New Roman"/>
          <w:i/>
        </w:rPr>
        <w:t xml:space="preserve">3.4 Effect on care work </w:t>
      </w:r>
      <w:r w:rsidR="00170F25" w:rsidRPr="00801F0D">
        <w:rPr>
          <w:rFonts w:ascii="Times New Roman" w:hAnsi="Times New Roman"/>
          <w:i/>
        </w:rPr>
        <w:t xml:space="preserve">and gender relations </w:t>
      </w:r>
    </w:p>
    <w:p w:rsidR="00013493" w:rsidRPr="00801F0D" w:rsidRDefault="00013493" w:rsidP="000A4025">
      <w:pPr>
        <w:spacing w:line="480" w:lineRule="auto"/>
        <w:rPr>
          <w:rFonts w:ascii="Times New Roman" w:hAnsi="Times New Roman"/>
        </w:rPr>
      </w:pPr>
    </w:p>
    <w:p w:rsidR="00AA2AF8" w:rsidRPr="00801F0D" w:rsidRDefault="00013493" w:rsidP="000A4025">
      <w:pPr>
        <w:spacing w:line="480" w:lineRule="auto"/>
        <w:rPr>
          <w:rFonts w:ascii="Times New Roman" w:hAnsi="Times New Roman"/>
        </w:rPr>
      </w:pPr>
      <w:r w:rsidRPr="00801F0D">
        <w:rPr>
          <w:rFonts w:ascii="Times New Roman" w:hAnsi="Times New Roman"/>
        </w:rPr>
        <w:t>There has been considerable concern in India about the declining female labor force participation rate in India after an increase in the period 1999-2000 to 2004-2005. It has been argued that the earlier increase in female labor force participation was</w:t>
      </w:r>
      <w:r w:rsidR="00B5601D" w:rsidRPr="00801F0D">
        <w:rPr>
          <w:rFonts w:ascii="Times New Roman" w:hAnsi="Times New Roman"/>
        </w:rPr>
        <w:t xml:space="preserve"> a result of agrarian distress. </w:t>
      </w:r>
      <w:r w:rsidR="001343D7" w:rsidRPr="00801F0D">
        <w:rPr>
          <w:rFonts w:ascii="Times New Roman" w:hAnsi="Times New Roman"/>
        </w:rPr>
        <w:t>Thomas (20</w:t>
      </w:r>
      <w:r w:rsidR="00B5601D" w:rsidRPr="00801F0D">
        <w:rPr>
          <w:rFonts w:ascii="Times New Roman" w:hAnsi="Times New Roman"/>
        </w:rPr>
        <w:t xml:space="preserve">12) offers the following explanation. During a period of grave agrarian distress, with negative incomes as high as 19% and 36%) 16.9 million women of the total 18.5 million joined the rural agricultural labor force to alleviate decreasing household income. </w:t>
      </w:r>
      <w:r w:rsidR="00A14137" w:rsidRPr="00801F0D">
        <w:rPr>
          <w:rFonts w:ascii="Times New Roman" w:hAnsi="Times New Roman"/>
        </w:rPr>
        <w:t xml:space="preserve">The just as sharp decline between 2004-05 and 2009-2010 when 22 million women withdrew from the agricultural labor force, Thomas (2012) argues is indicative of improvement in India’s rural economy and is suggestive of the impact of MGNREGA. This is a view held by many others (e.g., Himanshu, 2013; Jatav and Sen, </w:t>
      </w:r>
      <w:r w:rsidR="00112570" w:rsidRPr="00801F0D">
        <w:rPr>
          <w:rFonts w:ascii="Times New Roman" w:hAnsi="Times New Roman"/>
        </w:rPr>
        <w:t>2013)</w:t>
      </w:r>
      <w:r w:rsidR="00AA2AF8" w:rsidRPr="00801F0D">
        <w:rPr>
          <w:rFonts w:ascii="Times New Roman" w:hAnsi="Times New Roman"/>
        </w:rPr>
        <w:t xml:space="preserve">. </w:t>
      </w:r>
    </w:p>
    <w:p w:rsidR="00AA2AF8" w:rsidRPr="00801F0D" w:rsidRDefault="00AA2AF8" w:rsidP="000A4025">
      <w:pPr>
        <w:spacing w:line="480" w:lineRule="auto"/>
        <w:rPr>
          <w:rFonts w:ascii="Times New Roman" w:hAnsi="Times New Roman"/>
        </w:rPr>
      </w:pPr>
    </w:p>
    <w:p w:rsidR="000545A3" w:rsidRPr="00801F0D" w:rsidRDefault="00A14137" w:rsidP="000545A3">
      <w:pPr>
        <w:spacing w:line="480" w:lineRule="auto"/>
        <w:rPr>
          <w:rFonts w:ascii="Times New Roman" w:hAnsi="Times New Roman"/>
        </w:rPr>
      </w:pPr>
      <w:r w:rsidRPr="00801F0D">
        <w:rPr>
          <w:rFonts w:ascii="Times New Roman" w:hAnsi="Times New Roman"/>
        </w:rPr>
        <w:t xml:space="preserve">However, MGNREGA, </w:t>
      </w:r>
      <w:r w:rsidR="00112570" w:rsidRPr="00801F0D">
        <w:rPr>
          <w:rFonts w:ascii="Times New Roman" w:hAnsi="Times New Roman"/>
        </w:rPr>
        <w:t>in the period 2004-2005 to 2009-</w:t>
      </w:r>
      <w:r w:rsidRPr="00801F0D">
        <w:rPr>
          <w:rFonts w:ascii="Times New Roman" w:hAnsi="Times New Roman"/>
        </w:rPr>
        <w:t xml:space="preserve">2010 was only able to employ 2.5 million </w:t>
      </w:r>
      <w:r w:rsidR="00112570" w:rsidRPr="00801F0D">
        <w:rPr>
          <w:rFonts w:ascii="Times New Roman" w:hAnsi="Times New Roman"/>
        </w:rPr>
        <w:t xml:space="preserve">workers. At the same time, India </w:t>
      </w:r>
      <w:r w:rsidR="00BD6E7C" w:rsidRPr="00801F0D">
        <w:rPr>
          <w:rFonts w:ascii="Times New Roman" w:hAnsi="Times New Roman"/>
        </w:rPr>
        <w:t>i</w:t>
      </w:r>
      <w:r w:rsidR="00112570" w:rsidRPr="00801F0D">
        <w:rPr>
          <w:rFonts w:ascii="Times New Roman" w:hAnsi="Times New Roman"/>
        </w:rPr>
        <w:t>s still under the th</w:t>
      </w:r>
      <w:r w:rsidR="00BD6E7C" w:rsidRPr="00801F0D">
        <w:rPr>
          <w:rFonts w:ascii="Times New Roman" w:hAnsi="Times New Roman"/>
        </w:rPr>
        <w:t>roes of the agrarian crisis. An estimated 14,462 farmers commit</w:t>
      </w:r>
      <w:r w:rsidR="00AD5BF4" w:rsidRPr="00801F0D">
        <w:rPr>
          <w:rFonts w:ascii="Times New Roman" w:hAnsi="Times New Roman"/>
        </w:rPr>
        <w:t>t</w:t>
      </w:r>
      <w:r w:rsidR="00BD6E7C" w:rsidRPr="00801F0D">
        <w:rPr>
          <w:rFonts w:ascii="Times New Roman" w:hAnsi="Times New Roman"/>
        </w:rPr>
        <w:t xml:space="preserve">ed suicide on average </w:t>
      </w:r>
      <w:r w:rsidR="001A362A" w:rsidRPr="00801F0D">
        <w:rPr>
          <w:rFonts w:ascii="Times New Roman" w:hAnsi="Times New Roman"/>
        </w:rPr>
        <w:t>in the period</w:t>
      </w:r>
      <w:r w:rsidR="00BD6E7C" w:rsidRPr="00801F0D">
        <w:rPr>
          <w:rFonts w:ascii="Times New Roman" w:hAnsi="Times New Roman"/>
        </w:rPr>
        <w:t xml:space="preserve"> 1995 to 2000 and the period between 2001-2011 averaged 16,743 suicides for a total of 270,940 in the period 1995-2011</w:t>
      </w:r>
      <w:r w:rsidR="0057170F" w:rsidRPr="00801F0D">
        <w:rPr>
          <w:rFonts w:ascii="Times New Roman" w:hAnsi="Times New Roman"/>
        </w:rPr>
        <w:t xml:space="preserve"> (Sain</w:t>
      </w:r>
      <w:r w:rsidR="00BD6E7C" w:rsidRPr="00801F0D">
        <w:rPr>
          <w:rFonts w:ascii="Times New Roman" w:hAnsi="Times New Roman"/>
        </w:rPr>
        <w:t>a</w:t>
      </w:r>
      <w:r w:rsidR="0057170F" w:rsidRPr="00801F0D">
        <w:rPr>
          <w:rFonts w:ascii="Times New Roman" w:hAnsi="Times New Roman"/>
        </w:rPr>
        <w:t>t</w:t>
      </w:r>
      <w:r w:rsidR="00BD6E7C" w:rsidRPr="00801F0D">
        <w:rPr>
          <w:rFonts w:ascii="Times New Roman" w:hAnsi="Times New Roman"/>
        </w:rPr>
        <w:t>h, 2013).</w:t>
      </w:r>
      <w:r w:rsidR="0057170F" w:rsidRPr="00801F0D">
        <w:rPr>
          <w:rFonts w:ascii="Times New Roman" w:hAnsi="Times New Roman"/>
        </w:rPr>
        <w:t xml:space="preserve"> So while the U</w:t>
      </w:r>
      <w:r w:rsidR="00AD5BF4" w:rsidRPr="00801F0D">
        <w:rPr>
          <w:rFonts w:ascii="Times New Roman" w:hAnsi="Times New Roman"/>
        </w:rPr>
        <w:t xml:space="preserve">-shaped female labor force function may have some merit, it cannot be </w:t>
      </w:r>
      <w:r w:rsidR="001A362A" w:rsidRPr="00801F0D">
        <w:rPr>
          <w:rFonts w:ascii="Times New Roman" w:hAnsi="Times New Roman"/>
        </w:rPr>
        <w:t xml:space="preserve">the only explanation. In light of jobless growth, especially </w:t>
      </w:r>
      <w:r w:rsidR="005B22B2">
        <w:rPr>
          <w:rFonts w:ascii="Times New Roman" w:hAnsi="Times New Roman"/>
        </w:rPr>
        <w:t>in</w:t>
      </w:r>
      <w:r w:rsidR="001A362A" w:rsidRPr="00801F0D">
        <w:rPr>
          <w:rFonts w:ascii="Times New Roman" w:hAnsi="Times New Roman"/>
        </w:rPr>
        <w:t xml:space="preserve">adequate employment opportunities for rural women, NREGS </w:t>
      </w:r>
      <w:r w:rsidR="000545A3" w:rsidRPr="00801F0D">
        <w:rPr>
          <w:rFonts w:ascii="Times New Roman" w:hAnsi="Times New Roman"/>
        </w:rPr>
        <w:t xml:space="preserve">work </w:t>
      </w:r>
      <w:r w:rsidR="00090661">
        <w:rPr>
          <w:rFonts w:ascii="Times New Roman" w:hAnsi="Times New Roman"/>
        </w:rPr>
        <w:t xml:space="preserve">has </w:t>
      </w:r>
      <w:r w:rsidR="000545A3" w:rsidRPr="00801F0D">
        <w:rPr>
          <w:rFonts w:ascii="Times New Roman" w:hAnsi="Times New Roman"/>
        </w:rPr>
        <w:t xml:space="preserve">offered many women the possibility of engaging in paid work, sometimes for the first time because NREGS work is associated with regularity and predictability, there is a lower chance of exploitative work, being a government job confers it some dignity; and since NREGS worksites are mandated to be within five kilometers of residence, it is socially and feasible work for women under existing gender norms (Khera and Nayak, 2009). </w:t>
      </w:r>
      <w:r w:rsidR="00AE2855">
        <w:rPr>
          <w:rFonts w:ascii="Times New Roman" w:hAnsi="Times New Roman"/>
        </w:rPr>
        <w:t>While in some cases</w:t>
      </w:r>
      <w:r w:rsidR="00AE2855" w:rsidRPr="00801F0D">
        <w:rPr>
          <w:rFonts w:ascii="Times New Roman" w:hAnsi="Times New Roman"/>
        </w:rPr>
        <w:t xml:space="preserve"> NREGA is associated with the enforcement of gender inequities, it </w:t>
      </w:r>
      <w:r w:rsidR="00AE2855">
        <w:rPr>
          <w:rFonts w:ascii="Times New Roman" w:hAnsi="Times New Roman"/>
        </w:rPr>
        <w:t xml:space="preserve">nevertheless </w:t>
      </w:r>
      <w:r w:rsidR="00AE2855" w:rsidRPr="00801F0D">
        <w:rPr>
          <w:rFonts w:ascii="Times New Roman" w:hAnsi="Times New Roman"/>
        </w:rPr>
        <w:t xml:space="preserve">allows the possibility of economic and “personal” independence (Khera and Nayak, 2009; Narayanan, 2008; </w:t>
      </w:r>
      <w:r w:rsidR="00B04664">
        <w:rPr>
          <w:rFonts w:ascii="Times New Roman" w:hAnsi="Times New Roman"/>
        </w:rPr>
        <w:t>Pankaj, 2010)</w:t>
      </w:r>
    </w:p>
    <w:p w:rsidR="00BD6E7C" w:rsidRPr="00801F0D" w:rsidRDefault="00BD6E7C" w:rsidP="000A4025">
      <w:pPr>
        <w:spacing w:line="480" w:lineRule="auto"/>
        <w:rPr>
          <w:rFonts w:ascii="Times New Roman" w:hAnsi="Times New Roman"/>
        </w:rPr>
      </w:pPr>
    </w:p>
    <w:p w:rsidR="0081273A" w:rsidRPr="00801F0D" w:rsidRDefault="003F3E6D" w:rsidP="000A4025">
      <w:pPr>
        <w:spacing w:line="480" w:lineRule="auto"/>
        <w:rPr>
          <w:rFonts w:ascii="Times New Roman" w:hAnsi="Times New Roman"/>
        </w:rPr>
      </w:pPr>
      <w:r w:rsidRPr="00801F0D">
        <w:rPr>
          <w:rFonts w:ascii="Times New Roman" w:hAnsi="Times New Roman"/>
        </w:rPr>
        <w:t>Another signific</w:t>
      </w:r>
      <w:r w:rsidR="00D20DCF" w:rsidRPr="00801F0D">
        <w:rPr>
          <w:rFonts w:ascii="Times New Roman" w:hAnsi="Times New Roman"/>
        </w:rPr>
        <w:t xml:space="preserve">antly different aspect of the </w:t>
      </w:r>
      <w:r w:rsidRPr="00801F0D">
        <w:rPr>
          <w:rFonts w:ascii="Times New Roman" w:hAnsi="Times New Roman"/>
        </w:rPr>
        <w:t xml:space="preserve">NREGS compared to its </w:t>
      </w:r>
      <w:r w:rsidR="003231B4" w:rsidRPr="00801F0D">
        <w:rPr>
          <w:rFonts w:ascii="Times New Roman" w:hAnsi="Times New Roman"/>
        </w:rPr>
        <w:t xml:space="preserve">public works </w:t>
      </w:r>
      <w:r w:rsidRPr="00801F0D">
        <w:rPr>
          <w:rFonts w:ascii="Times New Roman" w:hAnsi="Times New Roman"/>
        </w:rPr>
        <w:t xml:space="preserve">predecessors is its commitment to incorporate at least one-third women workers and provide childcare if the number of children under the age of six is greater than five. </w:t>
      </w:r>
      <w:r w:rsidR="0079341D" w:rsidRPr="00801F0D">
        <w:rPr>
          <w:rFonts w:ascii="Times New Roman" w:hAnsi="Times New Roman"/>
        </w:rPr>
        <w:t>Despite the progressive legislation</w:t>
      </w:r>
      <w:r w:rsidR="00553AF8" w:rsidRPr="00801F0D">
        <w:rPr>
          <w:rFonts w:ascii="Times New Roman" w:hAnsi="Times New Roman"/>
        </w:rPr>
        <w:t>,</w:t>
      </w:r>
      <w:r w:rsidR="0079341D" w:rsidRPr="00801F0D">
        <w:rPr>
          <w:rFonts w:ascii="Times New Roman" w:hAnsi="Times New Roman"/>
        </w:rPr>
        <w:t xml:space="preserve"> however,</w:t>
      </w:r>
      <w:r w:rsidRPr="00801F0D">
        <w:rPr>
          <w:rFonts w:ascii="Times New Roman" w:hAnsi="Times New Roman"/>
        </w:rPr>
        <w:t xml:space="preserve"> the abysmal lack of crèche facilities at MGNREGA worksites in contravention of provisions of the program </w:t>
      </w:r>
      <w:r w:rsidR="00C31420" w:rsidRPr="00801F0D">
        <w:rPr>
          <w:rFonts w:ascii="Times New Roman" w:hAnsi="Times New Roman"/>
        </w:rPr>
        <w:t xml:space="preserve">is a significant deterrent to the participation of women workers </w:t>
      </w:r>
      <w:r w:rsidR="00B000A2" w:rsidRPr="00801F0D">
        <w:rPr>
          <w:rFonts w:ascii="Times New Roman" w:hAnsi="Times New Roman"/>
        </w:rPr>
        <w:t xml:space="preserve">since childcare is gendered work </w:t>
      </w:r>
      <w:r w:rsidRPr="00801F0D">
        <w:rPr>
          <w:rFonts w:ascii="Times New Roman" w:hAnsi="Times New Roman"/>
        </w:rPr>
        <w:t>(Dreze and Khera, 2009; Joshi et al., 2008; Pankaj, 2008</w:t>
      </w:r>
      <w:r w:rsidR="00A76FDD">
        <w:rPr>
          <w:rFonts w:ascii="Times New Roman" w:hAnsi="Times New Roman"/>
        </w:rPr>
        <w:t xml:space="preserve">). Yet another </w:t>
      </w:r>
      <w:r w:rsidR="00F77A87" w:rsidRPr="00801F0D">
        <w:rPr>
          <w:rFonts w:ascii="Times New Roman" w:hAnsi="Times New Roman"/>
        </w:rPr>
        <w:t>negative fallout of lack of childcare facilities is that when women with infants or very young children are forced or opt to participate in NREGS work, education of their older school-going children</w:t>
      </w:r>
      <w:r w:rsidR="00BD1CDD" w:rsidRPr="00801F0D">
        <w:rPr>
          <w:rFonts w:ascii="Times New Roman" w:hAnsi="Times New Roman"/>
        </w:rPr>
        <w:t>, sometimes as young as five or six years,</w:t>
      </w:r>
      <w:r w:rsidR="00F77A87" w:rsidRPr="00801F0D">
        <w:rPr>
          <w:rFonts w:ascii="Times New Roman" w:hAnsi="Times New Roman"/>
        </w:rPr>
        <w:t xml:space="preserve"> may be disrupted so that they may perform care work instead (</w:t>
      </w:r>
      <w:r w:rsidR="004E7E39" w:rsidRPr="00801F0D">
        <w:rPr>
          <w:rFonts w:ascii="Times New Roman" w:hAnsi="Times New Roman"/>
        </w:rPr>
        <w:t xml:space="preserve">Bhatty, 2006; </w:t>
      </w:r>
      <w:r w:rsidR="00F77A87" w:rsidRPr="00801F0D">
        <w:rPr>
          <w:rFonts w:ascii="Times New Roman" w:hAnsi="Times New Roman"/>
        </w:rPr>
        <w:t>CESS, 2009</w:t>
      </w:r>
      <w:r w:rsidR="004E7E39" w:rsidRPr="00801F0D">
        <w:rPr>
          <w:rFonts w:ascii="Times New Roman" w:hAnsi="Times New Roman"/>
        </w:rPr>
        <w:t>; Narayanan, 2009</w:t>
      </w:r>
      <w:r w:rsidR="00F77A87" w:rsidRPr="00801F0D">
        <w:rPr>
          <w:rFonts w:ascii="Times New Roman" w:hAnsi="Times New Roman"/>
        </w:rPr>
        <w:t xml:space="preserve">). </w:t>
      </w:r>
      <w:r w:rsidR="00BD1CDD" w:rsidRPr="00801F0D">
        <w:rPr>
          <w:rFonts w:ascii="Times New Roman" w:hAnsi="Times New Roman"/>
        </w:rPr>
        <w:t>In some other cases, women reported leaving the child alone at home unsupervised</w:t>
      </w:r>
      <w:r w:rsidR="00C57719" w:rsidRPr="00801F0D">
        <w:rPr>
          <w:rFonts w:ascii="Times New Roman" w:hAnsi="Times New Roman"/>
        </w:rPr>
        <w:t xml:space="preserve"> (50 percent of the respondents in the survey conducted by Narayanan, 2009)</w:t>
      </w:r>
      <w:r w:rsidR="00BD1CDD" w:rsidRPr="00801F0D">
        <w:rPr>
          <w:rFonts w:ascii="Times New Roman" w:hAnsi="Times New Roman"/>
        </w:rPr>
        <w:t xml:space="preserve"> or brought to the site and left unprotected in harsh</w:t>
      </w:r>
      <w:r w:rsidR="00C57719" w:rsidRPr="00801F0D">
        <w:rPr>
          <w:rFonts w:ascii="Times New Roman" w:hAnsi="Times New Roman"/>
        </w:rPr>
        <w:t xml:space="preserve"> weather condition (Bhatt, 2006</w:t>
      </w:r>
      <w:r w:rsidR="00BD1CDD" w:rsidRPr="00801F0D">
        <w:rPr>
          <w:rFonts w:ascii="Times New Roman" w:hAnsi="Times New Roman"/>
        </w:rPr>
        <w:t>), or sent to anganwadis, balwadi</w:t>
      </w:r>
      <w:r w:rsidR="0081273A" w:rsidRPr="00801F0D">
        <w:rPr>
          <w:rFonts w:ascii="Times New Roman" w:hAnsi="Times New Roman"/>
        </w:rPr>
        <w:t>s</w:t>
      </w:r>
      <w:r w:rsidR="00AE2855">
        <w:rPr>
          <w:rStyle w:val="FootnoteReference"/>
          <w:rFonts w:ascii="Times New Roman" w:hAnsi="Times New Roman"/>
        </w:rPr>
        <w:footnoteReference w:id="2"/>
      </w:r>
      <w:r w:rsidR="00BD1CDD" w:rsidRPr="00801F0D">
        <w:rPr>
          <w:rFonts w:ascii="Times New Roman" w:hAnsi="Times New Roman"/>
        </w:rPr>
        <w:t xml:space="preserve"> or school depending on the age of the child and availability of such facilities close the village</w:t>
      </w:r>
      <w:r w:rsidR="0081273A" w:rsidRPr="00801F0D">
        <w:rPr>
          <w:rFonts w:ascii="Times New Roman" w:hAnsi="Times New Roman"/>
        </w:rPr>
        <w:t xml:space="preserve"> (Narayanan, 2009)</w:t>
      </w:r>
      <w:r w:rsidR="00BD1CDD" w:rsidRPr="00801F0D">
        <w:rPr>
          <w:rFonts w:ascii="Times New Roman" w:hAnsi="Times New Roman"/>
        </w:rPr>
        <w:t xml:space="preserve">. </w:t>
      </w:r>
      <w:r w:rsidR="0081273A" w:rsidRPr="00801F0D">
        <w:rPr>
          <w:rFonts w:ascii="Times New Roman" w:hAnsi="Times New Roman"/>
        </w:rPr>
        <w:t xml:space="preserve">Many respondents complained of experiencing stress and anxiety when childcare was unavailable. While some have argued against the necessity of providing a crèche on the worksite if the village has an anganwadi or school, such an argument does not account for the care of infants or very young children. </w:t>
      </w:r>
      <w:r w:rsidR="006E26A5" w:rsidRPr="00801F0D">
        <w:rPr>
          <w:rFonts w:ascii="Times New Roman" w:hAnsi="Times New Roman"/>
        </w:rPr>
        <w:t xml:space="preserve">Narayanan’s (2008) survey of mothers with young children in Villipuram district in Tamil Nadu reveals that close to 65 percent of the respondents were not even aware that NREGS work entitles them with access to a crèche. </w:t>
      </w:r>
    </w:p>
    <w:p w:rsidR="0081273A" w:rsidRPr="00801F0D" w:rsidRDefault="0081273A" w:rsidP="000A4025">
      <w:pPr>
        <w:spacing w:line="480" w:lineRule="auto"/>
        <w:rPr>
          <w:rFonts w:ascii="Times New Roman" w:hAnsi="Times New Roman"/>
        </w:rPr>
      </w:pPr>
    </w:p>
    <w:p w:rsidR="003231F4" w:rsidRPr="00801F0D" w:rsidRDefault="0081273A" w:rsidP="000A4025">
      <w:pPr>
        <w:spacing w:line="480" w:lineRule="auto"/>
        <w:rPr>
          <w:rFonts w:ascii="Times New Roman" w:hAnsi="Times New Roman"/>
        </w:rPr>
      </w:pPr>
      <w:r w:rsidRPr="00801F0D">
        <w:rPr>
          <w:rFonts w:ascii="Times New Roman" w:hAnsi="Times New Roman"/>
        </w:rPr>
        <w:t>This problem highlights the importance of socialized childcare (including crèches, anganwadis and school) in the physical and mental wellbeing of</w:t>
      </w:r>
      <w:r w:rsidR="00C57719" w:rsidRPr="00801F0D">
        <w:rPr>
          <w:rFonts w:ascii="Times New Roman" w:hAnsi="Times New Roman"/>
        </w:rPr>
        <w:t xml:space="preserve"> many </w:t>
      </w:r>
      <w:r w:rsidR="00AE2855" w:rsidRPr="00801F0D">
        <w:rPr>
          <w:rFonts w:ascii="Times New Roman" w:hAnsi="Times New Roman"/>
        </w:rPr>
        <w:t>workingwomen</w:t>
      </w:r>
      <w:r w:rsidRPr="00801F0D">
        <w:rPr>
          <w:rFonts w:ascii="Times New Roman" w:hAnsi="Times New Roman"/>
        </w:rPr>
        <w:t xml:space="preserve">, on whom the double burden of wage work and </w:t>
      </w:r>
      <w:r w:rsidR="00C57719" w:rsidRPr="00801F0D">
        <w:rPr>
          <w:rFonts w:ascii="Times New Roman" w:hAnsi="Times New Roman"/>
        </w:rPr>
        <w:t xml:space="preserve">social reproduction is imposed. </w:t>
      </w:r>
      <w:r w:rsidR="005717C6" w:rsidRPr="00801F0D">
        <w:rPr>
          <w:rFonts w:ascii="Times New Roman" w:hAnsi="Times New Roman"/>
        </w:rPr>
        <w:t>The relative low importance accorded to the provision of crèches suggests the continuing invisibility of care work</w:t>
      </w:r>
      <w:r w:rsidR="006E26A5" w:rsidRPr="00801F0D">
        <w:rPr>
          <w:rFonts w:ascii="Times New Roman" w:hAnsi="Times New Roman"/>
        </w:rPr>
        <w:t xml:space="preserve"> and the impact of women and children who are drawn into this work</w:t>
      </w:r>
      <w:r w:rsidR="005717C6" w:rsidRPr="00801F0D">
        <w:rPr>
          <w:rFonts w:ascii="Times New Roman" w:hAnsi="Times New Roman"/>
        </w:rPr>
        <w:t xml:space="preserve">. </w:t>
      </w:r>
      <w:r w:rsidR="00AC4829" w:rsidRPr="00801F0D">
        <w:rPr>
          <w:rFonts w:ascii="Times New Roman" w:hAnsi="Times New Roman"/>
        </w:rPr>
        <w:t xml:space="preserve">It also suggests the continued sexual inequities under capitalism reflected in the lack of access to the material conditions requisite for “daily and generational reproduction (Gimenez, 1982). </w:t>
      </w:r>
      <w:r w:rsidR="00B92BE9" w:rsidRPr="00801F0D">
        <w:rPr>
          <w:rFonts w:ascii="Times New Roman" w:hAnsi="Times New Roman"/>
        </w:rPr>
        <w:t xml:space="preserve">The NREGS work provided by the state occurs under an economic system in which capitalism is the dominant mode of production. Women and children are thus recruited in the care work of the surplus population of which the reserve army of labor forms a constituent part. </w:t>
      </w:r>
    </w:p>
    <w:p w:rsidR="00937DD5" w:rsidRPr="00801F0D" w:rsidRDefault="00937DD5" w:rsidP="000A4025">
      <w:pPr>
        <w:spacing w:line="480" w:lineRule="auto"/>
        <w:rPr>
          <w:rFonts w:ascii="Times New Roman" w:hAnsi="Times New Roman"/>
        </w:rPr>
      </w:pPr>
    </w:p>
    <w:p w:rsidR="001430ED" w:rsidRPr="00801F0D" w:rsidRDefault="001430ED" w:rsidP="000A4025">
      <w:pPr>
        <w:spacing w:line="480" w:lineRule="auto"/>
        <w:rPr>
          <w:rFonts w:ascii="Times New Roman" w:hAnsi="Times New Roman"/>
        </w:rPr>
      </w:pPr>
    </w:p>
    <w:p w:rsidR="002E3082" w:rsidRPr="00801F0D" w:rsidRDefault="007F36ED" w:rsidP="000A4025">
      <w:pPr>
        <w:spacing w:line="480" w:lineRule="auto"/>
        <w:rPr>
          <w:rFonts w:ascii="Times New Roman" w:hAnsi="Times New Roman" w:cs="Garamond"/>
          <w:b/>
          <w:i/>
          <w:szCs w:val="22"/>
        </w:rPr>
      </w:pPr>
      <w:r w:rsidRPr="00801F0D">
        <w:rPr>
          <w:rFonts w:ascii="Times New Roman" w:hAnsi="Times New Roman" w:cs="Garamond"/>
          <w:b/>
          <w:i/>
          <w:szCs w:val="22"/>
        </w:rPr>
        <w:t xml:space="preserve">Conclusions </w:t>
      </w:r>
    </w:p>
    <w:p w:rsidR="002E3082" w:rsidRPr="00801F0D" w:rsidRDefault="002E3082" w:rsidP="000A4025">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r w:rsidRPr="00801F0D">
        <w:rPr>
          <w:rFonts w:ascii="Times New Roman" w:hAnsi="Times New Roman" w:cs="Helvetica"/>
        </w:rPr>
        <w:t xml:space="preserve">The reduced viability and destruction of other modes of production in a dominant capitalist society has made social reproduction difficult and migration more desirable. Further, labor absorption has primarily resulted in precarious work, which is usually low paying and insecure. The destruction of rural industry and agriculture and forest based activities means that it is no longer possible for these activities to subsidize wage labor. Under this economic situation, </w:t>
      </w:r>
      <w:r w:rsidRPr="00801F0D">
        <w:rPr>
          <w:rFonts w:ascii="Times New Roman" w:hAnsi="Times New Roman"/>
        </w:rPr>
        <w:t xml:space="preserve">NGREGS offers significant support to the business of social reproduction. This is clear from responses obtained by interviewing beneficiaries. However, NREGS falls short of provisioning for daily and generational reproduction and transforming gender and class relations in the following ways.  </w:t>
      </w:r>
    </w:p>
    <w:p w:rsidR="00D23F32" w:rsidRPr="00801F0D" w:rsidRDefault="00D23F32" w:rsidP="00D23F32">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r w:rsidRPr="00801F0D">
        <w:rPr>
          <w:rFonts w:ascii="Times New Roman" w:hAnsi="Times New Roman"/>
        </w:rPr>
        <w:t xml:space="preserve">First, despite being provided by the state, NREGS work, its contribution to basic consumption of the household and the care work that is provided by working women and children is invisibilized and continues to be subordinate to capitalist accumulation. Nevertheless, due to the historical specificity of institutions in the rural economy, along with spread on neoliberal ideologies, NREGS is viewed as an impediment to the development of the Indian economy, thus giving rise to a potential contradiction. </w:t>
      </w:r>
    </w:p>
    <w:p w:rsidR="00D23F32" w:rsidRPr="00801F0D" w:rsidRDefault="00D23F32" w:rsidP="00D23F32">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r w:rsidRPr="00801F0D">
        <w:rPr>
          <w:rFonts w:ascii="Times New Roman" w:hAnsi="Times New Roman"/>
        </w:rPr>
        <w:t xml:space="preserve">Second, income derived from NREGS work has definitely contributed to satisfying basic needs of households though it has not solved the problem of underconsumption both owing to inadequate work and inadequate income generated from this work. Moreover, due to the significant deficit in employment generation, NREGS even as it plays a role in social reproduction, due to the demands of capital appears to incorporate rural peoples in the calculus of capitalist cost-benefit analysis. This would suggest the maintenance of some portion of the population as the reserve army of labor.   </w:t>
      </w:r>
    </w:p>
    <w:p w:rsidR="00D23F32" w:rsidRPr="00801F0D" w:rsidRDefault="00D23F32" w:rsidP="00D23F32">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r w:rsidRPr="00801F0D">
        <w:rPr>
          <w:rFonts w:ascii="Times New Roman" w:hAnsi="Times New Roman"/>
        </w:rPr>
        <w:t xml:space="preserve">Third, in addition to the work carried out at NREGA sites, women continue to carry out care work, which increases their double </w:t>
      </w:r>
      <w:r w:rsidR="00AE2855" w:rsidRPr="00801F0D">
        <w:rPr>
          <w:rFonts w:ascii="Times New Roman" w:hAnsi="Times New Roman"/>
        </w:rPr>
        <w:t>burden,</w:t>
      </w:r>
      <w:r w:rsidRPr="00801F0D">
        <w:rPr>
          <w:rFonts w:ascii="Times New Roman" w:hAnsi="Times New Roman"/>
        </w:rPr>
        <w:t xml:space="preserve"> as is the case in different forms of market work. This is true despite the provisions of the act that mandate childcare facilities. Where women are not the primary care givers, the burden shifts to older children of the family, thus either making them responsible for their own care but also that of their siblings. It also reduces the possibility of graduating from secondary and higher secondary school and could reduce the possibility of “improved” avenues of social reproduction. </w:t>
      </w:r>
    </w:p>
    <w:p w:rsidR="00D23F32" w:rsidRPr="00801F0D" w:rsidRDefault="00D23F32" w:rsidP="00D23F32">
      <w:pPr>
        <w:spacing w:line="480" w:lineRule="auto"/>
        <w:rPr>
          <w:rFonts w:ascii="Times New Roman" w:hAnsi="Times New Roman"/>
        </w:rPr>
      </w:pPr>
    </w:p>
    <w:p w:rsidR="00D23F32" w:rsidRPr="00801F0D" w:rsidRDefault="00D23F32" w:rsidP="00D23F32">
      <w:pPr>
        <w:spacing w:line="480" w:lineRule="auto"/>
        <w:rPr>
          <w:rFonts w:ascii="Times New Roman" w:hAnsi="Times New Roman"/>
        </w:rPr>
      </w:pPr>
      <w:r w:rsidRPr="00801F0D">
        <w:rPr>
          <w:rFonts w:ascii="Times New Roman" w:hAnsi="Times New Roman"/>
        </w:rPr>
        <w:t xml:space="preserve">Fourth, where employment is provided, it is provided to the traditional heteronormative household. </w:t>
      </w:r>
      <w:r w:rsidR="00AE2855" w:rsidRPr="00801F0D">
        <w:rPr>
          <w:rFonts w:ascii="Times New Roman" w:hAnsi="Times New Roman"/>
        </w:rPr>
        <w:t>Female-headed</w:t>
      </w:r>
      <w:r w:rsidRPr="00801F0D">
        <w:rPr>
          <w:rFonts w:ascii="Times New Roman" w:hAnsi="Times New Roman"/>
        </w:rPr>
        <w:t xml:space="preserve"> households, and those disabled, may be at considerable disadvantage because the NREGS fails to account for those who are not able-bodied and potentially useful for capital. Thus they still have to rely on the extended family for their reproduction. Further, because of the subordinate role that NREGS work assumes vis-à-vis capital it does not inherently challenge gender norms via the production process. Rather to the extent that women are able to break out of gender stereotypes, it is due to the social nature of the work. </w:t>
      </w:r>
    </w:p>
    <w:p w:rsidR="00D23F32" w:rsidRPr="00801F0D" w:rsidRDefault="00D23F32" w:rsidP="00D23F32">
      <w:pPr>
        <w:spacing w:line="480" w:lineRule="auto"/>
        <w:rPr>
          <w:rFonts w:ascii="Times New Roman" w:hAnsi="Times New Roman"/>
          <w:iCs/>
        </w:rPr>
      </w:pPr>
    </w:p>
    <w:p w:rsidR="00D23F32" w:rsidRPr="00801F0D" w:rsidRDefault="00D23F32" w:rsidP="00D23F32">
      <w:pPr>
        <w:spacing w:line="480" w:lineRule="auto"/>
        <w:rPr>
          <w:rFonts w:ascii="Times New Roman" w:hAnsi="Times New Roman"/>
          <w:iCs/>
        </w:rPr>
      </w:pPr>
      <w:r w:rsidRPr="00801F0D">
        <w:rPr>
          <w:rFonts w:ascii="Times New Roman" w:hAnsi="Times New Roman"/>
          <w:iCs/>
        </w:rPr>
        <w:t>It is clear that despite the “rollback” of the state in some avenues, the state has not disappeared and continues to participate in economic and social life. Mingione (1985) differentiates between two potential interventions by the state. The first pertains to the direct provision of collective services such as health, education etc. These socialize the costs of “better reproduction patterns of the labor force”. Under neoliberalism, the state has increasingly pulled away from such functions. A second set of interventions by the state involve</w:t>
      </w:r>
      <w:r w:rsidR="007E5504">
        <w:rPr>
          <w:rFonts w:ascii="Times New Roman" w:hAnsi="Times New Roman"/>
          <w:iCs/>
        </w:rPr>
        <w:t>s</w:t>
      </w:r>
      <w:r w:rsidRPr="00801F0D">
        <w:rPr>
          <w:rFonts w:ascii="Times New Roman" w:hAnsi="Times New Roman"/>
          <w:iCs/>
        </w:rPr>
        <w:t xml:space="preserve"> contributing money or basic consumption to ensure the survival of the population that is surplus to the demands of capital. Mingione suggests that this section of the population is maintained in a “frozen” state so that aggregate demand does not fall sharply and at the same time political consensus is maintained. This argument suggests that policies such as the NREGS are attempts by the state to seek legitimacy. However, such arguments offer little space for the impact of political mobilization and the political space created through progressive legislation. For instance, it is known that NREGS has been more successful in those states and districts with a degree of political mobilization. Further, even with the state there are contradictory tendencies that may operate at odds with each other. Therefore, following Li (2007 cited in Li, 2009), one could approach the contradiction between dispossession and protection as evidenced in countries like India is to “take live aspirations </w:t>
      </w:r>
      <w:r w:rsidRPr="00801F0D">
        <w:rPr>
          <w:rFonts w:ascii="Times New Roman" w:hAnsi="Times New Roman" w:cs="Times-Roman"/>
          <w:szCs w:val="22"/>
        </w:rPr>
        <w:t>at their word, while acknowledging the contradictions that</w:t>
      </w:r>
      <w:r w:rsidRPr="00801F0D">
        <w:rPr>
          <w:rFonts w:ascii="Times New Roman" w:hAnsi="Times New Roman"/>
          <w:iCs/>
        </w:rPr>
        <w:t xml:space="preserve"> </w:t>
      </w:r>
      <w:r w:rsidRPr="00801F0D">
        <w:rPr>
          <w:rFonts w:ascii="Times New Roman" w:hAnsi="Times New Roman" w:cs="Times-Roman"/>
          <w:szCs w:val="22"/>
        </w:rPr>
        <w:t>cause them to fall short. There is, from this perspective, no master plan,</w:t>
      </w:r>
      <w:r w:rsidRPr="00801F0D">
        <w:rPr>
          <w:rFonts w:ascii="Times New Roman" w:hAnsi="Times New Roman"/>
          <w:iCs/>
        </w:rPr>
        <w:t xml:space="preserve"> </w:t>
      </w:r>
      <w:r w:rsidRPr="00801F0D">
        <w:rPr>
          <w:rFonts w:ascii="Times New Roman" w:hAnsi="Times New Roman" w:cs="Times-Roman"/>
          <w:szCs w:val="22"/>
        </w:rPr>
        <w:t>only assemblages pulled together by one set of social forces, only to</w:t>
      </w:r>
      <w:r w:rsidRPr="00801F0D">
        <w:rPr>
          <w:rFonts w:ascii="Times New Roman" w:hAnsi="Times New Roman"/>
          <w:iCs/>
        </w:rPr>
        <w:t xml:space="preserve"> </w:t>
      </w:r>
      <w:r w:rsidRPr="00801F0D">
        <w:rPr>
          <w:rFonts w:ascii="Times New Roman" w:hAnsi="Times New Roman" w:cs="Times-Roman"/>
          <w:szCs w:val="22"/>
        </w:rPr>
        <w:t xml:space="preserve">fragment and reassemble”.  What this paper offers is a preliminary analysis in the ways that MGNREGS falls short of provisioning for social reproduction. </w:t>
      </w:r>
    </w:p>
    <w:p w:rsidR="00020CE0" w:rsidRPr="00801F0D" w:rsidRDefault="00020CE0" w:rsidP="000A4025">
      <w:pPr>
        <w:spacing w:line="480" w:lineRule="auto"/>
        <w:rPr>
          <w:rFonts w:ascii="Times New Roman" w:hAnsi="Times New Roman"/>
        </w:rPr>
      </w:pPr>
    </w:p>
    <w:p w:rsidR="00020CE0" w:rsidRPr="00801F0D" w:rsidRDefault="00020CE0" w:rsidP="000A4025">
      <w:pPr>
        <w:spacing w:line="480" w:lineRule="auto"/>
        <w:rPr>
          <w:rFonts w:ascii="Times New Roman" w:hAnsi="Times New Roman"/>
        </w:rPr>
      </w:pPr>
    </w:p>
    <w:p w:rsidR="00B46A54" w:rsidRPr="00801F0D" w:rsidRDefault="00384CA6"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r w:rsidRPr="00801F0D">
        <w:rPr>
          <w:rFonts w:ascii="Times New Roman" w:hAnsi="Times New Roman" w:cs="Helvetica"/>
          <w:b/>
          <w:i/>
        </w:rPr>
        <w:t xml:space="preserve">References: </w:t>
      </w:r>
      <w:r w:rsidR="00271A57" w:rsidRPr="00801F0D">
        <w:rPr>
          <w:rFonts w:ascii="Times New Roman" w:hAnsi="Times New Roman" w:cs="Helvetica"/>
        </w:rPr>
        <w:t xml:space="preserve"> </w:t>
      </w:r>
    </w:p>
    <w:p w:rsidR="00B46A54" w:rsidRPr="00801F0D" w:rsidRDefault="00B46A54"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p>
    <w:p w:rsidR="00801F0D" w:rsidRPr="00D43127" w:rsidRDefault="00801F0D" w:rsidP="00D43127">
      <w:pPr>
        <w:widowControl w:val="0"/>
        <w:autoSpaceDE w:val="0"/>
        <w:autoSpaceDN w:val="0"/>
        <w:adjustRightInd w:val="0"/>
        <w:spacing w:line="480" w:lineRule="auto"/>
        <w:ind w:left="630" w:hanging="720"/>
        <w:rPr>
          <w:rFonts w:ascii="Times New Roman" w:hAnsi="Times New Roman" w:cs="TimesNewRomanPSMT"/>
        </w:rPr>
      </w:pPr>
      <w:r w:rsidRPr="00801F0D">
        <w:rPr>
          <w:rFonts w:ascii="Times New Roman" w:hAnsi="Times New Roman" w:cs="Helvetica"/>
        </w:rPr>
        <w:t xml:space="preserve">Abraham, V. (2013). Missing labour or consistent "de-feminisation"? </w:t>
      </w:r>
      <w:r w:rsidRPr="00801F0D">
        <w:rPr>
          <w:rFonts w:ascii="Times New Roman" w:hAnsi="Times New Roman" w:cs="Helvetica"/>
          <w:i/>
          <w:iCs/>
        </w:rPr>
        <w:t>Economic and Political Weekly</w:t>
      </w:r>
      <w:r w:rsidRPr="00801F0D">
        <w:rPr>
          <w:rFonts w:ascii="Times New Roman" w:hAnsi="Times New Roman" w:cs="Helvetica"/>
        </w:rPr>
        <w:t xml:space="preserve">, </w:t>
      </w:r>
      <w:r w:rsidRPr="00801F0D">
        <w:rPr>
          <w:rFonts w:ascii="Times New Roman" w:hAnsi="Times New Roman" w:cs="Times"/>
          <w:szCs w:val="13"/>
        </w:rPr>
        <w:t>vol XLVIII</w:t>
      </w:r>
      <w:r>
        <w:rPr>
          <w:rFonts w:ascii="Times New Roman" w:hAnsi="Times New Roman" w:cs="Times"/>
          <w:szCs w:val="13"/>
        </w:rPr>
        <w:t>,</w:t>
      </w:r>
      <w:r w:rsidRPr="00801F0D">
        <w:rPr>
          <w:rFonts w:ascii="Times New Roman" w:hAnsi="Times New Roman" w:cs="Times"/>
          <w:szCs w:val="13"/>
        </w:rPr>
        <w:t xml:space="preserve"> </w:t>
      </w:r>
      <w:r>
        <w:rPr>
          <w:rFonts w:ascii="Times New Roman" w:hAnsi="Times New Roman" w:cs="Times"/>
          <w:szCs w:val="13"/>
        </w:rPr>
        <w:t xml:space="preserve">No. </w:t>
      </w:r>
      <w:r w:rsidRPr="00801F0D">
        <w:rPr>
          <w:rFonts w:ascii="Times New Roman" w:hAnsi="Times New Roman" w:cs="Times"/>
          <w:szCs w:val="13"/>
        </w:rPr>
        <w:t xml:space="preserve">31: 99-108. </w:t>
      </w:r>
      <w:r w:rsidRPr="00801F0D">
        <w:rPr>
          <w:rFonts w:ascii="Times New Roman" w:hAnsi="Times New Roman" w:cs="Helvetica"/>
          <w:i/>
          <w:iCs/>
        </w:rPr>
        <w:t xml:space="preserve"> </w:t>
      </w:r>
    </w:p>
    <w:p w:rsidR="00801F0D" w:rsidRPr="00D43127" w:rsidRDefault="00B46A54" w:rsidP="00D43127">
      <w:pPr>
        <w:widowControl w:val="0"/>
        <w:autoSpaceDE w:val="0"/>
        <w:autoSpaceDN w:val="0"/>
        <w:adjustRightInd w:val="0"/>
        <w:spacing w:line="480" w:lineRule="auto"/>
        <w:ind w:left="630" w:hanging="720"/>
        <w:rPr>
          <w:rFonts w:ascii="Times New Roman" w:hAnsi="Times New Roman" w:cs="TimesNewRomanPSMT"/>
        </w:rPr>
      </w:pPr>
      <w:r w:rsidRPr="00801F0D">
        <w:rPr>
          <w:rFonts w:ascii="Times New Roman" w:hAnsi="Times New Roman" w:cs="CantoriaMT-Bold"/>
          <w:bCs/>
          <w:szCs w:val="16"/>
        </w:rPr>
        <w:t xml:space="preserve">Antonopolous, R. (2007). </w:t>
      </w:r>
      <w:r w:rsidRPr="00801F0D">
        <w:rPr>
          <w:rFonts w:ascii="Times New Roman" w:hAnsi="Times New Roman" w:cs="TimesNewRomanPS-BoldMT"/>
          <w:bCs/>
          <w:szCs w:val="28"/>
        </w:rPr>
        <w:t xml:space="preserve">The </w:t>
      </w:r>
      <w:r w:rsidRPr="00801F0D">
        <w:rPr>
          <w:rFonts w:ascii="Times New Roman" w:hAnsi="Times New Roman" w:cs="TimesNewRomanPS-BoldMT"/>
          <w:bCs/>
          <w:i/>
          <w:iCs/>
          <w:szCs w:val="28"/>
        </w:rPr>
        <w:t xml:space="preserve">Right </w:t>
      </w:r>
      <w:r w:rsidRPr="00801F0D">
        <w:rPr>
          <w:rFonts w:ascii="Times New Roman" w:hAnsi="Times New Roman" w:cs="TimesNewRomanPS-BoldMT"/>
          <w:bCs/>
          <w:szCs w:val="28"/>
        </w:rPr>
        <w:t xml:space="preserve">to a Job, the </w:t>
      </w:r>
      <w:r w:rsidRPr="00801F0D">
        <w:rPr>
          <w:rFonts w:ascii="Times New Roman" w:hAnsi="Times New Roman" w:cs="TimesNewRomanPS-BoldMT"/>
          <w:bCs/>
          <w:i/>
          <w:iCs/>
          <w:szCs w:val="28"/>
        </w:rPr>
        <w:t xml:space="preserve">Right Types </w:t>
      </w:r>
      <w:r w:rsidRPr="00801F0D">
        <w:rPr>
          <w:rFonts w:ascii="Times New Roman" w:hAnsi="Times New Roman" w:cs="TimesNewRomanPS-BoldMT"/>
          <w:bCs/>
          <w:szCs w:val="28"/>
        </w:rPr>
        <w:t>of Projects:</w:t>
      </w:r>
      <w:r w:rsidRPr="00801F0D">
        <w:rPr>
          <w:rFonts w:ascii="Times New Roman" w:hAnsi="Times New Roman" w:cs="CantoriaMT-Bold"/>
          <w:bCs/>
          <w:szCs w:val="16"/>
        </w:rPr>
        <w:t xml:space="preserve"> </w:t>
      </w:r>
      <w:r w:rsidRPr="00801F0D">
        <w:rPr>
          <w:rFonts w:ascii="Times New Roman" w:hAnsi="Times New Roman" w:cs="TimesNewRomanPS-BoldMT"/>
          <w:bCs/>
          <w:szCs w:val="28"/>
        </w:rPr>
        <w:t xml:space="preserve">Employment Guarantee Policies from a Gender Perspective. Working Paper No. 516. </w:t>
      </w:r>
      <w:r w:rsidRPr="00801F0D">
        <w:rPr>
          <w:rFonts w:ascii="Times New Roman" w:hAnsi="Times New Roman" w:cs="TimesNewRomanPSMT"/>
        </w:rPr>
        <w:t xml:space="preserve">The Levy Economics Institute of Bard College. </w:t>
      </w:r>
    </w:p>
    <w:p w:rsidR="00B46A54" w:rsidRPr="00D43127" w:rsidRDefault="00B46A54" w:rsidP="00D43127">
      <w:pPr>
        <w:widowControl w:val="0"/>
        <w:autoSpaceDE w:val="0"/>
        <w:autoSpaceDN w:val="0"/>
        <w:adjustRightInd w:val="0"/>
        <w:spacing w:line="480" w:lineRule="auto"/>
        <w:ind w:left="630" w:hanging="720"/>
        <w:rPr>
          <w:rFonts w:ascii="Times New Roman" w:hAnsi="Times New Roman" w:cs="CantoriaMT-Bold"/>
          <w:szCs w:val="16"/>
        </w:rPr>
      </w:pPr>
      <w:r w:rsidRPr="00801F0D">
        <w:rPr>
          <w:rFonts w:ascii="Times New Roman" w:hAnsi="Times New Roman" w:cs="CantoriaMT-Bold"/>
          <w:bCs/>
          <w:szCs w:val="16"/>
        </w:rPr>
        <w:t xml:space="preserve">Bakker, I. </w:t>
      </w:r>
      <w:r w:rsidRPr="00801F0D">
        <w:rPr>
          <w:rFonts w:ascii="Times New Roman" w:hAnsi="Times New Roman" w:cs="CantoriaMT-Bold"/>
          <w:szCs w:val="16"/>
        </w:rPr>
        <w:t xml:space="preserve">and </w:t>
      </w:r>
      <w:r w:rsidRPr="00801F0D">
        <w:rPr>
          <w:rFonts w:ascii="Times New Roman" w:hAnsi="Times New Roman" w:cs="CantoriaMT-Bold"/>
          <w:bCs/>
          <w:szCs w:val="16"/>
        </w:rPr>
        <w:t>Gill, S.</w:t>
      </w:r>
      <w:r w:rsidRPr="00801F0D">
        <w:rPr>
          <w:rFonts w:ascii="Times New Roman" w:hAnsi="Times New Roman" w:cs="CantoriaMT-Bold"/>
          <w:b/>
          <w:bCs/>
          <w:szCs w:val="16"/>
        </w:rPr>
        <w:t xml:space="preserve"> (</w:t>
      </w:r>
      <w:r w:rsidRPr="00801F0D">
        <w:rPr>
          <w:rFonts w:ascii="Times New Roman" w:hAnsi="Times New Roman" w:cs="CantoriaMT-Bold"/>
          <w:szCs w:val="16"/>
        </w:rPr>
        <w:t xml:space="preserve">2008). New constitutionalism and social reproduction. In Bakker, I. and Silvey, R., editors, </w:t>
      </w:r>
      <w:r w:rsidRPr="00801F0D">
        <w:rPr>
          <w:rFonts w:ascii="Times New Roman" w:hAnsi="Times New Roman" w:cs="CantoriaMT-Bold"/>
          <w:i/>
          <w:iCs/>
          <w:szCs w:val="16"/>
        </w:rPr>
        <w:t>Beyond states and markets: the challenges of</w:t>
      </w:r>
      <w:r w:rsidRPr="00801F0D">
        <w:rPr>
          <w:rFonts w:ascii="Times New Roman" w:hAnsi="Times New Roman" w:cs="CantoriaMT-Bold"/>
          <w:szCs w:val="16"/>
        </w:rPr>
        <w:t xml:space="preserve"> </w:t>
      </w:r>
      <w:r w:rsidRPr="00801F0D">
        <w:rPr>
          <w:rFonts w:ascii="Times New Roman" w:hAnsi="Times New Roman" w:cs="CantoriaMT-Bold"/>
          <w:i/>
          <w:iCs/>
          <w:szCs w:val="16"/>
        </w:rPr>
        <w:t>social reproduction</w:t>
      </w:r>
      <w:r w:rsidRPr="00801F0D">
        <w:rPr>
          <w:rFonts w:ascii="Times New Roman" w:hAnsi="Times New Roman" w:cs="CantoriaMT-Bold"/>
          <w:szCs w:val="16"/>
        </w:rPr>
        <w:t>, New York: Routledge, 19–33.</w:t>
      </w:r>
    </w:p>
    <w:p w:rsidR="00B46A54" w:rsidRPr="00801F0D" w:rsidRDefault="00B46A54" w:rsidP="00D43127">
      <w:pPr>
        <w:widowControl w:val="0"/>
        <w:autoSpaceDE w:val="0"/>
        <w:autoSpaceDN w:val="0"/>
        <w:adjustRightInd w:val="0"/>
        <w:spacing w:line="480" w:lineRule="auto"/>
        <w:ind w:left="630" w:hanging="720"/>
        <w:rPr>
          <w:rFonts w:ascii="Times New Roman" w:hAnsi="Times New Roman" w:cs="Times-Roman"/>
          <w:szCs w:val="18"/>
        </w:rPr>
      </w:pPr>
      <w:r w:rsidRPr="00801F0D">
        <w:rPr>
          <w:rFonts w:ascii="Times New Roman" w:hAnsi="Times New Roman" w:cs="Times-Roman"/>
          <w:szCs w:val="18"/>
        </w:rPr>
        <w:t>Bernstein</w:t>
      </w:r>
      <w:r w:rsidR="00801F0D">
        <w:rPr>
          <w:rFonts w:ascii="Times New Roman" w:hAnsi="Times New Roman" w:cs="Times-Roman"/>
          <w:szCs w:val="18"/>
        </w:rPr>
        <w:t xml:space="preserve">, </w:t>
      </w:r>
      <w:r w:rsidRPr="00801F0D">
        <w:rPr>
          <w:rFonts w:ascii="Times New Roman" w:hAnsi="Times New Roman" w:cs="Times-Roman"/>
          <w:szCs w:val="18"/>
        </w:rPr>
        <w:t>H</w:t>
      </w:r>
      <w:r w:rsidR="00801F0D">
        <w:rPr>
          <w:rFonts w:ascii="Times New Roman" w:hAnsi="Times New Roman" w:cs="Times-Roman"/>
          <w:szCs w:val="18"/>
        </w:rPr>
        <w:t xml:space="preserve">. </w:t>
      </w:r>
      <w:r w:rsidRPr="00801F0D">
        <w:rPr>
          <w:rFonts w:ascii="Times New Roman" w:hAnsi="Times New Roman" w:cs="Times-Roman"/>
          <w:szCs w:val="18"/>
        </w:rPr>
        <w:t xml:space="preserve">(2004) “Changing before our very eyes”: Agrarian questions and the politics of land in capitalism today. </w:t>
      </w:r>
      <w:r w:rsidRPr="00801F0D">
        <w:rPr>
          <w:rFonts w:ascii="Times New Roman" w:hAnsi="Times New Roman" w:cs="Times-Roman"/>
          <w:i/>
          <w:iCs/>
          <w:szCs w:val="18"/>
        </w:rPr>
        <w:t xml:space="preserve">Journal of Agrarian Change </w:t>
      </w:r>
      <w:r w:rsidRPr="00801F0D">
        <w:rPr>
          <w:rFonts w:ascii="Times New Roman" w:hAnsi="Times New Roman" w:cs="Times-Roman"/>
          <w:szCs w:val="18"/>
        </w:rPr>
        <w:t>4(1–2):</w:t>
      </w:r>
      <w:r w:rsidR="007006D3" w:rsidRPr="00801F0D">
        <w:rPr>
          <w:rFonts w:ascii="Times New Roman" w:hAnsi="Times New Roman" w:cs="Times-Roman"/>
          <w:szCs w:val="18"/>
        </w:rPr>
        <w:t xml:space="preserve"> </w:t>
      </w:r>
      <w:r w:rsidRPr="00801F0D">
        <w:rPr>
          <w:rFonts w:ascii="Times New Roman" w:hAnsi="Times New Roman" w:cs="Times-Roman"/>
          <w:szCs w:val="18"/>
        </w:rPr>
        <w:t>190–225</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Times-Roman"/>
          <w:szCs w:val="18"/>
        </w:rPr>
      </w:pPr>
      <w:r w:rsidRPr="00801F0D">
        <w:rPr>
          <w:rFonts w:ascii="Times New Roman" w:hAnsi="Times New Roman" w:cs="Times-Roman"/>
          <w:szCs w:val="18"/>
        </w:rPr>
        <w:t xml:space="preserve">Bhatty, K. (2006). </w:t>
      </w:r>
      <w:r w:rsidRPr="00801F0D">
        <w:rPr>
          <w:rFonts w:ascii="Times New Roman" w:hAnsi="Times New Roman" w:cs="Times-Roman"/>
          <w:szCs w:val="64"/>
        </w:rPr>
        <w:t xml:space="preserve">Employment Guarantee and Child Rights. </w:t>
      </w:r>
      <w:r w:rsidRPr="00801F0D">
        <w:rPr>
          <w:rFonts w:ascii="Times New Roman" w:hAnsi="Times New Roman" w:cs="Times-Roman"/>
          <w:i/>
          <w:szCs w:val="64"/>
        </w:rPr>
        <w:t>Economic and Political Weekly</w:t>
      </w:r>
      <w:r w:rsidRPr="00801F0D">
        <w:rPr>
          <w:rFonts w:ascii="Times New Roman" w:hAnsi="Times New Roman" w:cs="Times-Roman"/>
          <w:szCs w:val="64"/>
        </w:rPr>
        <w:t xml:space="preserve">, May 20, 2006. </w:t>
      </w:r>
    </w:p>
    <w:p w:rsidR="00B46A54" w:rsidRPr="00801F0D" w:rsidRDefault="007006D3"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 xml:space="preserve">CESS (2009). </w:t>
      </w:r>
      <w:r w:rsidR="00B46A54" w:rsidRPr="00801F0D">
        <w:rPr>
          <w:rFonts w:ascii="Times New Roman" w:hAnsi="Times New Roman" w:cs="Garamond"/>
          <w:szCs w:val="20"/>
        </w:rPr>
        <w:t>NREGS in Andhra P</w:t>
      </w:r>
      <w:r w:rsidRPr="00801F0D">
        <w:rPr>
          <w:rFonts w:ascii="Times New Roman" w:hAnsi="Times New Roman" w:cs="Garamond"/>
          <w:szCs w:val="20"/>
        </w:rPr>
        <w:t>radesh – Issues and Challenges.</w:t>
      </w:r>
      <w:r w:rsidR="00B46A54" w:rsidRPr="00801F0D">
        <w:rPr>
          <w:rFonts w:ascii="Times New Roman" w:hAnsi="Times New Roman" w:cs="Garamond"/>
          <w:szCs w:val="20"/>
        </w:rPr>
        <w:t xml:space="preserve"> Centre </w:t>
      </w:r>
      <w:r w:rsidRPr="00801F0D">
        <w:rPr>
          <w:rFonts w:ascii="Times New Roman" w:hAnsi="Times New Roman" w:cs="Garamond"/>
          <w:szCs w:val="20"/>
        </w:rPr>
        <w:t>for Economic and Social Studies:</w:t>
      </w:r>
      <w:r w:rsidR="00B46A54" w:rsidRPr="00801F0D">
        <w:rPr>
          <w:rFonts w:ascii="Times New Roman" w:hAnsi="Times New Roman" w:cs="Garamond"/>
          <w:szCs w:val="20"/>
        </w:rPr>
        <w:t xml:space="preserve"> Hyderabad.</w:t>
      </w:r>
    </w:p>
    <w:p w:rsidR="00801F0D" w:rsidRDefault="00B46A54" w:rsidP="00801F0D">
      <w:pPr>
        <w:widowControl w:val="0"/>
        <w:autoSpaceDE w:val="0"/>
        <w:autoSpaceDN w:val="0"/>
        <w:adjustRightInd w:val="0"/>
        <w:spacing w:line="480" w:lineRule="auto"/>
        <w:ind w:left="630" w:hanging="720"/>
        <w:rPr>
          <w:rFonts w:ascii="Times New Roman" w:hAnsi="Times New Roman" w:cs="Times-Roman"/>
          <w:szCs w:val="18"/>
        </w:rPr>
      </w:pPr>
      <w:r w:rsidRPr="00801F0D">
        <w:rPr>
          <w:rFonts w:ascii="Times New Roman" w:hAnsi="Times New Roman" w:cs="Times-Roman"/>
          <w:szCs w:val="18"/>
        </w:rPr>
        <w:t>Chatterjee P (2008)</w:t>
      </w:r>
      <w:r w:rsidR="00D43127">
        <w:rPr>
          <w:rFonts w:ascii="Times New Roman" w:hAnsi="Times New Roman" w:cs="Times-Roman"/>
          <w:szCs w:val="18"/>
        </w:rPr>
        <w:t>.</w:t>
      </w:r>
      <w:r w:rsidRPr="00801F0D">
        <w:rPr>
          <w:rFonts w:ascii="Times New Roman" w:hAnsi="Times New Roman" w:cs="Times-Roman"/>
          <w:szCs w:val="18"/>
        </w:rPr>
        <w:t xml:space="preserve"> Democracy and economic transformation in India. </w:t>
      </w:r>
      <w:r w:rsidRPr="00801F0D">
        <w:rPr>
          <w:rFonts w:ascii="Times New Roman" w:hAnsi="Times New Roman" w:cs="Times-Roman"/>
          <w:i/>
          <w:iCs/>
          <w:szCs w:val="18"/>
        </w:rPr>
        <w:t xml:space="preserve">Economic and Political Weekly </w:t>
      </w:r>
      <w:r w:rsidRPr="00801F0D">
        <w:rPr>
          <w:rFonts w:ascii="Times New Roman" w:hAnsi="Times New Roman" w:cs="Times-Roman"/>
          <w:szCs w:val="18"/>
        </w:rPr>
        <w:t>19 April:</w:t>
      </w:r>
      <w:r w:rsidR="00D43127">
        <w:rPr>
          <w:rFonts w:ascii="Times New Roman" w:hAnsi="Times New Roman" w:cs="Times-Roman"/>
          <w:szCs w:val="18"/>
        </w:rPr>
        <w:t xml:space="preserve"> </w:t>
      </w:r>
      <w:r w:rsidRPr="00801F0D">
        <w:rPr>
          <w:rFonts w:ascii="Times New Roman" w:hAnsi="Times New Roman" w:cs="Times-Roman"/>
          <w:szCs w:val="18"/>
        </w:rPr>
        <w:t xml:space="preserve">53–62. </w:t>
      </w:r>
    </w:p>
    <w:p w:rsidR="00801F0D" w:rsidRPr="00455ECD" w:rsidRDefault="00801F0D" w:rsidP="00455ECD">
      <w:pPr>
        <w:widowControl w:val="0"/>
        <w:autoSpaceDE w:val="0"/>
        <w:autoSpaceDN w:val="0"/>
        <w:adjustRightInd w:val="0"/>
        <w:spacing w:line="480" w:lineRule="auto"/>
        <w:ind w:left="630" w:hanging="720"/>
        <w:rPr>
          <w:rFonts w:ascii="Times New Roman" w:hAnsi="Times New Roman" w:cs="Times-Roman"/>
          <w:szCs w:val="18"/>
        </w:rPr>
      </w:pPr>
      <w:r w:rsidRPr="00801F0D">
        <w:rPr>
          <w:rFonts w:ascii="Times New Roman" w:hAnsi="Times New Roman" w:cs="Helvetica"/>
        </w:rPr>
        <w:t xml:space="preserve">Deaton, A., &amp; Dreze, J. (2009). Food and Nutrition in India: facts and interpretations.  </w:t>
      </w:r>
      <w:r w:rsidRPr="00801F0D">
        <w:rPr>
          <w:rFonts w:ascii="Times New Roman" w:hAnsi="Times New Roman" w:cs="Helvetica"/>
          <w:i/>
          <w:iCs/>
        </w:rPr>
        <w:t xml:space="preserve">Economic and Political Weekly, </w:t>
      </w:r>
      <w:r w:rsidRPr="00801F0D">
        <w:rPr>
          <w:rFonts w:ascii="Times New Roman" w:hAnsi="Times New Roman" w:cs="Helvetica"/>
        </w:rPr>
        <w:t xml:space="preserve">Vol. XLIV, No. 7. </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Times-Roman"/>
          <w:szCs w:val="18"/>
        </w:rPr>
      </w:pPr>
      <w:r w:rsidRPr="00801F0D">
        <w:rPr>
          <w:rFonts w:ascii="Times New Roman" w:hAnsi="Times New Roman"/>
        </w:rPr>
        <w:t>Devereux, S. (2003). Policy options for increasing the contribution of social protection to food security. Brighton: IDS.</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Times-Roman"/>
          <w:i/>
          <w:iCs/>
          <w:szCs w:val="18"/>
        </w:rPr>
      </w:pPr>
      <w:r w:rsidRPr="00801F0D">
        <w:rPr>
          <w:rFonts w:ascii="Times New Roman" w:hAnsi="Times New Roman"/>
        </w:rPr>
        <w:t xml:space="preserve">Dev, S.M. (2008). </w:t>
      </w:r>
      <w:r w:rsidRPr="00801F0D">
        <w:rPr>
          <w:rFonts w:ascii="Times New Roman" w:hAnsi="Times New Roman"/>
          <w:i/>
        </w:rPr>
        <w:t>Inclusive Growth in India: Agriculture, poverty and Human Development.</w:t>
      </w:r>
      <w:r w:rsidRPr="00801F0D">
        <w:rPr>
          <w:rFonts w:ascii="Times New Roman" w:hAnsi="Times New Roman"/>
        </w:rPr>
        <w:t xml:space="preserve"> New Delhi: Oxford University Press.</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 xml:space="preserve">Dreze, J. and Khera, R. (2009). The Battle for Employment Guarantee’, </w:t>
      </w:r>
      <w:r w:rsidRPr="00801F0D">
        <w:rPr>
          <w:rFonts w:ascii="Times New Roman" w:hAnsi="Times New Roman" w:cs="Garamond"/>
          <w:i/>
          <w:iCs/>
          <w:szCs w:val="20"/>
        </w:rPr>
        <w:t>Frontline</w:t>
      </w:r>
      <w:r w:rsidRPr="00801F0D">
        <w:rPr>
          <w:rFonts w:ascii="Times New Roman" w:hAnsi="Times New Roman" w:cs="Garamond"/>
          <w:szCs w:val="20"/>
        </w:rPr>
        <w:t xml:space="preserve">, 3-16 January, 2009, Vol.26, No.1. </w:t>
      </w:r>
    </w:p>
    <w:p w:rsidR="00B46A54" w:rsidRPr="00801F0D" w:rsidRDefault="00B46A54" w:rsidP="00801F0D">
      <w:pPr>
        <w:pStyle w:val="Default"/>
        <w:spacing w:line="480" w:lineRule="auto"/>
        <w:ind w:left="630" w:hanging="720"/>
        <w:rPr>
          <w:rFonts w:ascii="Times New Roman" w:hAnsi="Times New Roman"/>
        </w:rPr>
      </w:pPr>
      <w:r w:rsidRPr="00801F0D">
        <w:rPr>
          <w:rFonts w:ascii="Times New Roman" w:hAnsi="Times New Roman" w:cs="Garamond"/>
          <w:szCs w:val="20"/>
        </w:rPr>
        <w:t xml:space="preserve">Dutta, P., Murgai, R., Ravallion, M., van de Walle, D. (2012). </w:t>
      </w:r>
      <w:r w:rsidRPr="00801F0D">
        <w:rPr>
          <w:rFonts w:ascii="Times New Roman" w:hAnsi="Times New Roman"/>
          <w:szCs w:val="52"/>
        </w:rPr>
        <w:t xml:space="preserve">Does India’s Employment Guarantee Scheme Guarantee Employment? Policy Research Paper 6003. </w:t>
      </w:r>
      <w:r w:rsidRPr="00801F0D">
        <w:rPr>
          <w:rFonts w:ascii="Times New Roman" w:hAnsi="Times New Roman"/>
          <w:szCs w:val="28"/>
        </w:rPr>
        <w:t xml:space="preserve">The World Bank Development Research Group. </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 xml:space="preserve">Floro, M.S. (2004). Economic restructuring, gender and allocation of time. </w:t>
      </w:r>
      <w:r w:rsidRPr="00801F0D">
        <w:rPr>
          <w:rFonts w:ascii="Times New Roman" w:hAnsi="Times New Roman" w:cs="Garamond"/>
          <w:i/>
          <w:szCs w:val="20"/>
        </w:rPr>
        <w:t>World Development</w:t>
      </w:r>
      <w:r w:rsidRPr="00801F0D">
        <w:rPr>
          <w:rFonts w:ascii="Times New Roman" w:hAnsi="Times New Roman" w:cs="Garamond"/>
          <w:szCs w:val="20"/>
        </w:rPr>
        <w:t xml:space="preserve">, 23(11): 1913-1923. </w:t>
      </w:r>
    </w:p>
    <w:p w:rsidR="00B46A54" w:rsidRPr="000401E7" w:rsidRDefault="00B46A54" w:rsidP="000401E7">
      <w:pPr>
        <w:widowControl w:val="0"/>
        <w:autoSpaceDE w:val="0"/>
        <w:autoSpaceDN w:val="0"/>
        <w:adjustRightInd w:val="0"/>
        <w:spacing w:line="480" w:lineRule="auto"/>
        <w:ind w:left="630" w:hanging="720"/>
        <w:rPr>
          <w:rFonts w:ascii="Times New Roman" w:hAnsi="Times New Roman" w:cs="CantoriaMT-Bold"/>
          <w:szCs w:val="16"/>
        </w:rPr>
      </w:pPr>
      <w:r w:rsidRPr="00801F0D">
        <w:rPr>
          <w:rFonts w:ascii="Times New Roman" w:hAnsi="Times New Roman" w:cs="CantoriaMT-Bold"/>
          <w:bCs/>
          <w:szCs w:val="16"/>
        </w:rPr>
        <w:t xml:space="preserve">Floro, M. </w:t>
      </w:r>
      <w:r w:rsidRPr="00801F0D">
        <w:rPr>
          <w:rFonts w:ascii="Times New Roman" w:hAnsi="Times New Roman" w:cs="CantoriaMT-Bold"/>
          <w:szCs w:val="16"/>
        </w:rPr>
        <w:t xml:space="preserve">and </w:t>
      </w:r>
      <w:r w:rsidRPr="00801F0D">
        <w:rPr>
          <w:rFonts w:ascii="Times New Roman" w:hAnsi="Times New Roman" w:cs="CantoriaMT-Bold"/>
          <w:bCs/>
          <w:szCs w:val="16"/>
        </w:rPr>
        <w:t>Hoppe, H.</w:t>
      </w:r>
      <w:r w:rsidRPr="00801F0D">
        <w:rPr>
          <w:rFonts w:ascii="Times New Roman" w:hAnsi="Times New Roman" w:cs="CantoriaMT-Bold"/>
          <w:b/>
          <w:bCs/>
          <w:szCs w:val="16"/>
        </w:rPr>
        <w:t xml:space="preserve"> (</w:t>
      </w:r>
      <w:r w:rsidRPr="00801F0D">
        <w:rPr>
          <w:rFonts w:ascii="Times New Roman" w:hAnsi="Times New Roman" w:cs="CantoriaMT-Bold"/>
          <w:szCs w:val="16"/>
        </w:rPr>
        <w:t xml:space="preserve">2008). Towards globalization with a human face: engendering policy coherence for development. In Bakker, I. and Silvey, R., editors, </w:t>
      </w:r>
      <w:r w:rsidRPr="00801F0D">
        <w:rPr>
          <w:rFonts w:ascii="Times New Roman" w:hAnsi="Times New Roman" w:cs="CantoriaMT-Bold"/>
          <w:i/>
          <w:iCs/>
          <w:szCs w:val="16"/>
        </w:rPr>
        <w:t>Beyond states and markets: the challenges of social</w:t>
      </w:r>
      <w:r w:rsidRPr="00801F0D">
        <w:rPr>
          <w:rFonts w:ascii="Times New Roman" w:hAnsi="Times New Roman" w:cs="CantoriaMT-Bold"/>
          <w:szCs w:val="16"/>
        </w:rPr>
        <w:t xml:space="preserve"> </w:t>
      </w:r>
      <w:r w:rsidRPr="00801F0D">
        <w:rPr>
          <w:rFonts w:ascii="Times New Roman" w:hAnsi="Times New Roman" w:cs="CantoriaMT-Bold"/>
          <w:i/>
          <w:iCs/>
          <w:szCs w:val="16"/>
        </w:rPr>
        <w:t>reproduction</w:t>
      </w:r>
      <w:r w:rsidRPr="00801F0D">
        <w:rPr>
          <w:rFonts w:ascii="Times New Roman" w:hAnsi="Times New Roman" w:cs="CantoriaMT-Bold"/>
          <w:szCs w:val="16"/>
        </w:rPr>
        <w:t>, New York: Routledge, 34–52.</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 xml:space="preserve">Gentilini, U., &amp; Omamo, S. W. (2011). Social protection 2.0: exploring issues, evidence and debates in a globalizing world. </w:t>
      </w:r>
      <w:r w:rsidRPr="00801F0D">
        <w:rPr>
          <w:rFonts w:ascii="Times New Roman" w:hAnsi="Times New Roman" w:cs="Garamond"/>
          <w:i/>
          <w:szCs w:val="20"/>
        </w:rPr>
        <w:t>Food Policy</w:t>
      </w:r>
      <w:r w:rsidRPr="00801F0D">
        <w:rPr>
          <w:rFonts w:ascii="Times New Roman" w:hAnsi="Times New Roman" w:cs="Garamond"/>
          <w:szCs w:val="20"/>
        </w:rPr>
        <w:t xml:space="preserve">, 41: 329-340. </w:t>
      </w:r>
    </w:p>
    <w:p w:rsidR="00B46A54" w:rsidRPr="00801F0D" w:rsidRDefault="008D32B2" w:rsidP="00801F0D">
      <w:pPr>
        <w:spacing w:line="480" w:lineRule="auto"/>
        <w:ind w:left="630" w:hanging="720"/>
        <w:rPr>
          <w:rFonts w:ascii="Times New Roman" w:hAnsi="Times New Roman" w:cs="TimesNewRoman"/>
        </w:rPr>
      </w:pPr>
      <w:r w:rsidRPr="00801F0D">
        <w:rPr>
          <w:rFonts w:ascii="Times New Roman" w:hAnsi="Times New Roman" w:cs="TimesNewRoman"/>
        </w:rPr>
        <w:t xml:space="preserve">Ghosh, J. (2008). </w:t>
      </w:r>
      <w:r w:rsidR="00B46A54" w:rsidRPr="00801F0D">
        <w:rPr>
          <w:rFonts w:ascii="Times New Roman" w:hAnsi="Times New Roman" w:cs="TimesNewRoman"/>
        </w:rPr>
        <w:t>Far from failure</w:t>
      </w:r>
      <w:r w:rsidRPr="00801F0D">
        <w:rPr>
          <w:rFonts w:ascii="Times New Roman" w:hAnsi="Times New Roman" w:cs="TimesNewRoman"/>
        </w:rPr>
        <w:t xml:space="preserve">. </w:t>
      </w:r>
      <w:r w:rsidR="00B46A54" w:rsidRPr="00801F0D">
        <w:rPr>
          <w:rFonts w:ascii="Times New Roman" w:hAnsi="Times New Roman" w:cs="TimesNewRoman"/>
          <w:i/>
          <w:iCs/>
        </w:rPr>
        <w:t xml:space="preserve">Frontline </w:t>
      </w:r>
      <w:r w:rsidR="00B46A54" w:rsidRPr="00801F0D">
        <w:rPr>
          <w:rFonts w:ascii="Times New Roman" w:hAnsi="Times New Roman" w:cs="TimesNewRoman"/>
        </w:rPr>
        <w:t>(February 18).</w:t>
      </w:r>
    </w:p>
    <w:p w:rsidR="00B46A54" w:rsidRPr="00801F0D" w:rsidRDefault="003D36E8" w:rsidP="00801F0D">
      <w:pPr>
        <w:spacing w:line="480" w:lineRule="auto"/>
        <w:ind w:left="630" w:hanging="720"/>
        <w:rPr>
          <w:rFonts w:ascii="Times New Roman" w:hAnsi="Times New Roman"/>
        </w:rPr>
      </w:pPr>
      <w:r w:rsidRPr="00801F0D">
        <w:rPr>
          <w:rFonts w:ascii="Times New Roman" w:hAnsi="Times New Roman"/>
        </w:rPr>
        <w:t xml:space="preserve">Gimenez, M. (1982). The oppression of women. In I. Rossi (Ed.) </w:t>
      </w:r>
      <w:r w:rsidRPr="00801F0D">
        <w:rPr>
          <w:rFonts w:ascii="Times New Roman" w:hAnsi="Times New Roman"/>
          <w:i/>
        </w:rPr>
        <w:t>Structural Sociology</w:t>
      </w:r>
      <w:r w:rsidRPr="00801F0D">
        <w:rPr>
          <w:rFonts w:ascii="Times New Roman" w:hAnsi="Times New Roman"/>
        </w:rPr>
        <w:t xml:space="preserve">. New York: Columbia University Press. </w:t>
      </w:r>
    </w:p>
    <w:p w:rsidR="00B46A54" w:rsidRPr="00801F0D" w:rsidRDefault="00B46A54" w:rsidP="00801F0D">
      <w:pPr>
        <w:spacing w:line="480" w:lineRule="auto"/>
        <w:ind w:left="630" w:hanging="720"/>
        <w:rPr>
          <w:rFonts w:ascii="Times New Roman" w:hAnsi="Times New Roman" w:cs="TimesNewRoman"/>
        </w:rPr>
      </w:pPr>
      <w:r w:rsidRPr="00801F0D">
        <w:rPr>
          <w:rFonts w:ascii="Times New Roman" w:hAnsi="Times New Roman" w:cs="TimesNewRoman"/>
        </w:rPr>
        <w:t xml:space="preserve">Gimenz, M. (1995). </w:t>
      </w:r>
      <w:r w:rsidR="00D3396A" w:rsidRPr="00801F0D">
        <w:rPr>
          <w:rFonts w:ascii="Times New Roman" w:hAnsi="Times New Roman" w:cs="TimesNewRoman"/>
        </w:rPr>
        <w:t xml:space="preserve">The production of divisions: gender struggles under capitalism. In A. Callari, S. Cullenberg, &amp; C. Biewener (eds.). </w:t>
      </w:r>
      <w:r w:rsidR="00D3396A" w:rsidRPr="00801F0D">
        <w:rPr>
          <w:rFonts w:ascii="Times New Roman" w:hAnsi="Times New Roman" w:cs="TimesNewRoman"/>
          <w:i/>
        </w:rPr>
        <w:t>Marxism in the Postmodern Age: Confronting the New World Order</w:t>
      </w:r>
      <w:r w:rsidR="00D3396A" w:rsidRPr="00801F0D">
        <w:rPr>
          <w:rFonts w:ascii="Times New Roman" w:hAnsi="Times New Roman" w:cs="TimesNewRoman"/>
        </w:rPr>
        <w:t xml:space="preserve">. New York: Guilford Press. </w:t>
      </w:r>
    </w:p>
    <w:p w:rsidR="00455ECD" w:rsidRDefault="00B46A54" w:rsidP="00455ECD">
      <w:pPr>
        <w:spacing w:line="480" w:lineRule="auto"/>
        <w:ind w:left="630" w:hanging="720"/>
        <w:rPr>
          <w:rFonts w:ascii="Times New Roman" w:hAnsi="Times New Roman"/>
          <w:szCs w:val="20"/>
        </w:rPr>
      </w:pPr>
      <w:r w:rsidRPr="00801F0D">
        <w:rPr>
          <w:rFonts w:ascii="Times New Roman" w:hAnsi="Times New Roman"/>
          <w:szCs w:val="20"/>
        </w:rPr>
        <w:t xml:space="preserve">Gough, I. (2004). Welfare regimes in development contexts: a global and regional analysis. In </w:t>
      </w:r>
      <w:r w:rsidRPr="00801F0D">
        <w:rPr>
          <w:rFonts w:ascii="Times New Roman" w:hAnsi="Times New Roman"/>
          <w:i/>
          <w:iCs/>
          <w:szCs w:val="20"/>
        </w:rPr>
        <w:t>Insecurity and Welfare Regimes in Asia, Africa and Latin America. Social Policy in Development Contexts</w:t>
      </w:r>
      <w:r w:rsidRPr="00801F0D">
        <w:rPr>
          <w:rFonts w:ascii="Times New Roman" w:hAnsi="Times New Roman"/>
          <w:szCs w:val="20"/>
        </w:rPr>
        <w:t>, ed. I. Gough, G. Wood, A. Barrientos, P. Bevan, P. Davis and G. Room. Cambridge: Cambridge University Press:15-48.</w:t>
      </w:r>
    </w:p>
    <w:p w:rsidR="00801F0D" w:rsidRPr="00455ECD" w:rsidRDefault="00455ECD" w:rsidP="00455ECD">
      <w:pPr>
        <w:spacing w:line="480" w:lineRule="auto"/>
        <w:ind w:left="630" w:hanging="720"/>
        <w:rPr>
          <w:rFonts w:ascii="Times New Roman" w:hAnsi="Times New Roman"/>
          <w:szCs w:val="20"/>
        </w:rPr>
      </w:pPr>
      <w:r>
        <w:rPr>
          <w:rFonts w:ascii="Times New Roman" w:hAnsi="Times New Roman" w:cs="Times New Roman"/>
        </w:rPr>
        <w:t xml:space="preserve">Himanshu (2011). Employment trends in India: A re-examination. </w:t>
      </w:r>
      <w:r>
        <w:rPr>
          <w:rFonts w:ascii="Times New Roman" w:hAnsi="Times New Roman" w:cs="Times New Roman"/>
          <w:i/>
          <w:iCs/>
        </w:rPr>
        <w:t xml:space="preserve">Economic and Political Weekly, </w:t>
      </w:r>
      <w:r>
        <w:rPr>
          <w:rFonts w:ascii="Times New Roman" w:hAnsi="Times New Roman" w:cs="Times New Roman"/>
        </w:rPr>
        <w:t xml:space="preserve">Vol XLVI, No. 37: 43-59. </w:t>
      </w:r>
    </w:p>
    <w:p w:rsidR="00B46A54" w:rsidRPr="00801F0D" w:rsidRDefault="00B46A54" w:rsidP="00801F0D">
      <w:pPr>
        <w:spacing w:line="480" w:lineRule="auto"/>
        <w:ind w:left="630" w:hanging="720"/>
        <w:rPr>
          <w:rFonts w:ascii="Times New Roman" w:hAnsi="Times New Roman"/>
        </w:rPr>
      </w:pPr>
      <w:r w:rsidRPr="00801F0D">
        <w:rPr>
          <w:rFonts w:ascii="Times New Roman" w:hAnsi="Times New Roman" w:cs="TimesNewRomanPSMT"/>
        </w:rPr>
        <w:t>Hirway, I. 2007. “Implications of Time Use Patterns for Public Employment GuaranteeProgrammes in Global South.” The Levy Economics Institute Project: Impact of</w:t>
      </w:r>
      <w:r w:rsidR="00556188" w:rsidRPr="00801F0D">
        <w:rPr>
          <w:rFonts w:ascii="Times New Roman" w:hAnsi="Times New Roman" w:cs="TimesNewRomanPSMT"/>
        </w:rPr>
        <w:t xml:space="preserve"> </w:t>
      </w:r>
      <w:r w:rsidRPr="00801F0D">
        <w:rPr>
          <w:rFonts w:ascii="Times New Roman" w:hAnsi="Times New Roman" w:cs="TimesNewRomanPSMT"/>
        </w:rPr>
        <w:t>Employment Guarantee Programs on Gender Equality and Pro-Poor Economic</w:t>
      </w:r>
      <w:r w:rsidR="00556188" w:rsidRPr="00801F0D">
        <w:rPr>
          <w:rFonts w:ascii="Times New Roman" w:hAnsi="Times New Roman" w:cs="TimesNewRomanPSMT"/>
        </w:rPr>
        <w:t xml:space="preserve"> </w:t>
      </w:r>
      <w:r w:rsidRPr="00801F0D">
        <w:rPr>
          <w:rFonts w:ascii="Times New Roman" w:hAnsi="Times New Roman" w:cs="TimesNewRomanPSMT"/>
        </w:rPr>
        <w:t>Development.</w:t>
      </w:r>
    </w:p>
    <w:p w:rsidR="00455ECD" w:rsidRDefault="00B46A54" w:rsidP="00455ECD">
      <w:pPr>
        <w:pStyle w:val="FootnoteText"/>
        <w:spacing w:line="480" w:lineRule="auto"/>
        <w:ind w:left="630" w:hanging="720"/>
        <w:rPr>
          <w:rFonts w:ascii="Times New Roman" w:hAnsi="Times New Roman" w:cs="TimesNewRoman"/>
        </w:rPr>
      </w:pPr>
      <w:r w:rsidRPr="00801F0D">
        <w:rPr>
          <w:rFonts w:ascii="Times New Roman" w:hAnsi="Times New Roman" w:cs="TimesNewRoman"/>
        </w:rPr>
        <w:t xml:space="preserve">Hirway, I. </w:t>
      </w:r>
      <w:r w:rsidR="00455ECD">
        <w:rPr>
          <w:rFonts w:ascii="Times New Roman" w:hAnsi="Times New Roman" w:cs="TimesNewRoman"/>
        </w:rPr>
        <w:t>(</w:t>
      </w:r>
      <w:r w:rsidRPr="00801F0D">
        <w:rPr>
          <w:rFonts w:ascii="Times New Roman" w:hAnsi="Times New Roman" w:cs="TimesNewRoman"/>
        </w:rPr>
        <w:t>2008</w:t>
      </w:r>
      <w:r w:rsidR="00455ECD">
        <w:rPr>
          <w:rFonts w:ascii="Times New Roman" w:hAnsi="Times New Roman" w:cs="TimesNewRoman"/>
        </w:rPr>
        <w:t>)</w:t>
      </w:r>
      <w:r w:rsidRPr="00801F0D">
        <w:rPr>
          <w:rFonts w:ascii="Times New Roman" w:hAnsi="Times New Roman" w:cs="TimesNewRoman"/>
        </w:rPr>
        <w:t xml:space="preserve">. </w:t>
      </w:r>
      <w:r w:rsidR="008E47BA">
        <w:rPr>
          <w:rFonts w:ascii="Times New Roman" w:hAnsi="Times New Roman" w:cs="TimesNewRoman"/>
        </w:rPr>
        <w:t xml:space="preserve">Plan for long term. </w:t>
      </w:r>
      <w:r w:rsidRPr="00801F0D">
        <w:rPr>
          <w:rFonts w:ascii="Times New Roman" w:hAnsi="Times New Roman" w:cs="TimesNewRoman"/>
          <w:i/>
          <w:iCs/>
        </w:rPr>
        <w:t>The Indian Express</w:t>
      </w:r>
      <w:r w:rsidRPr="00801F0D">
        <w:rPr>
          <w:rFonts w:ascii="Times New Roman" w:hAnsi="Times New Roman" w:cs="TimesNewRoman"/>
        </w:rPr>
        <w:t>, Saturday, February 2, 2008</w:t>
      </w:r>
      <w:r w:rsidR="00455ECD">
        <w:rPr>
          <w:rFonts w:ascii="Times New Roman" w:hAnsi="Times New Roman" w:cs="TimesNewRoman"/>
        </w:rPr>
        <w:t xml:space="preserve">. </w:t>
      </w:r>
    </w:p>
    <w:p w:rsidR="000401E7" w:rsidRPr="000401E7" w:rsidRDefault="00455ECD" w:rsidP="00455ECD">
      <w:pPr>
        <w:pStyle w:val="FootnoteText"/>
        <w:spacing w:line="480" w:lineRule="auto"/>
        <w:ind w:left="630" w:hanging="720"/>
        <w:rPr>
          <w:rFonts w:ascii="Times New Roman" w:hAnsi="Times New Roman" w:cs="Times New Roman"/>
        </w:rPr>
      </w:pPr>
      <w:r>
        <w:rPr>
          <w:rFonts w:ascii="Times New Roman" w:hAnsi="Times New Roman" w:cs="Times New Roman"/>
        </w:rPr>
        <w:t xml:space="preserve">Jatav, M., &amp; Sen, S. (2013). Drivers of non-farm employment in rural India: Evidence from the 2009-10 NSSO Round. </w:t>
      </w:r>
      <w:r>
        <w:rPr>
          <w:rFonts w:ascii="Times New Roman" w:hAnsi="Times New Roman" w:cs="Times New Roman"/>
          <w:i/>
          <w:iCs/>
        </w:rPr>
        <w:t xml:space="preserve">Economic and Political Weekly, </w:t>
      </w:r>
      <w:r>
        <w:rPr>
          <w:rFonts w:ascii="Times New Roman" w:hAnsi="Times New Roman" w:cs="Times New Roman"/>
        </w:rPr>
        <w:t>Vol XLVIII, No. 26&amp;27: 14-21.</w:t>
      </w:r>
    </w:p>
    <w:p w:rsidR="00B46A54" w:rsidRPr="000401E7" w:rsidRDefault="000401E7" w:rsidP="00455ECD">
      <w:pPr>
        <w:pStyle w:val="FootnoteText"/>
        <w:spacing w:line="480" w:lineRule="auto"/>
        <w:ind w:left="630" w:hanging="720"/>
        <w:rPr>
          <w:rFonts w:ascii="Times New Roman" w:hAnsi="Times New Roman" w:cs="TimesNewRoman"/>
        </w:rPr>
      </w:pPr>
      <w:r w:rsidRPr="000401E7">
        <w:rPr>
          <w:rFonts w:ascii="Times New Roman" w:hAnsi="Times New Roman" w:cs="Times New Roman"/>
        </w:rPr>
        <w:t xml:space="preserve">Jitendra (2013). The poorest shum MGNREGA. </w:t>
      </w:r>
      <w:r w:rsidRPr="000401E7">
        <w:rPr>
          <w:rFonts w:ascii="Times New Roman" w:hAnsi="Times New Roman" w:cs="Times New Roman"/>
          <w:i/>
        </w:rPr>
        <w:t>Down to Earth</w:t>
      </w:r>
      <w:r w:rsidRPr="000401E7">
        <w:rPr>
          <w:rFonts w:ascii="Times New Roman" w:hAnsi="Times New Roman" w:cs="Times New Roman"/>
        </w:rPr>
        <w:t xml:space="preserve">, January 31, 2013. </w:t>
      </w:r>
      <w:r w:rsidR="00B241CE" w:rsidRPr="000401E7">
        <w:rPr>
          <w:rFonts w:ascii="Times New Roman" w:hAnsi="Times New Roman"/>
          <w:szCs w:val="21"/>
        </w:rPr>
        <w:fldChar w:fldCharType="begin"/>
      </w:r>
      <w:r w:rsidRPr="000401E7">
        <w:rPr>
          <w:rFonts w:ascii="Times New Roman" w:hAnsi="Times New Roman"/>
          <w:szCs w:val="21"/>
        </w:rPr>
        <w:instrText xml:space="preserve"> HYPERLINK "http://www.downtoearth.org.in/content/poorest-shun-mgnrega" \t "_blank" </w:instrText>
      </w:r>
      <w:r w:rsidR="00B241CE" w:rsidRPr="000401E7">
        <w:rPr>
          <w:rFonts w:ascii="Times New Roman" w:hAnsi="Times New Roman"/>
          <w:szCs w:val="21"/>
        </w:rPr>
        <w:fldChar w:fldCharType="separate"/>
      </w:r>
      <w:r w:rsidRPr="000401E7">
        <w:rPr>
          <w:rStyle w:val="Hyperlink"/>
          <w:rFonts w:ascii="Times New Roman" w:hAnsi="Times New Roman"/>
          <w:szCs w:val="21"/>
        </w:rPr>
        <w:t>http://www.downtoearth.org.in/content/poorest-shun-mgnrega</w:t>
      </w:r>
      <w:r w:rsidR="00B241CE" w:rsidRPr="000401E7">
        <w:rPr>
          <w:rFonts w:ascii="Times New Roman" w:hAnsi="Times New Roman"/>
          <w:szCs w:val="21"/>
        </w:rPr>
        <w:fldChar w:fldCharType="end"/>
      </w:r>
      <w:r w:rsidRPr="000401E7">
        <w:rPr>
          <w:rFonts w:ascii="Times New Roman" w:hAnsi="Times New Roman"/>
          <w:szCs w:val="21"/>
        </w:rPr>
        <w:t xml:space="preserve"> </w:t>
      </w:r>
    </w:p>
    <w:p w:rsidR="00B46A54" w:rsidRPr="000401E7"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0401E7">
        <w:rPr>
          <w:rFonts w:ascii="Times New Roman" w:hAnsi="Times New Roman" w:cs="Garamond"/>
          <w:szCs w:val="20"/>
        </w:rPr>
        <w:t>Joshi, V., Singh, S. and Joshi, K.N. (2008). Evaluation of NREGS in Rajasthan. Institute of Development Studies. Jaipur.</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Times-Roman"/>
          <w:szCs w:val="19"/>
        </w:rPr>
      </w:pPr>
      <w:r w:rsidRPr="00801F0D">
        <w:rPr>
          <w:rFonts w:ascii="Times New Roman" w:hAnsi="Times New Roman" w:cs="Garamond"/>
          <w:szCs w:val="20"/>
        </w:rPr>
        <w:t xml:space="preserve">Khera, R., &amp; Nayak, N. (2009). Women workers and perceptions of the National Employment Guarantee Act in India. </w:t>
      </w:r>
      <w:r w:rsidRPr="00801F0D">
        <w:rPr>
          <w:rFonts w:ascii="Times New Roman" w:hAnsi="Times New Roman" w:cs="Times-Roman"/>
          <w:szCs w:val="19"/>
        </w:rPr>
        <w:t>Paper presented at the FAO-IFAD-ILO Workshop on Gaps, trends and current research in gender dimensions of agricultural and rural employment: differentiated pathways out of poverty Rome, 31 March - 2 April 2009</w:t>
      </w:r>
    </w:p>
    <w:p w:rsidR="00B46A54" w:rsidRPr="00801F0D"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 xml:space="preserve">Li, T. M. (2004). To make live or let die? Rural dispossession and the protection of surplus populations. </w:t>
      </w:r>
      <w:r w:rsidRPr="00801F0D">
        <w:rPr>
          <w:rFonts w:ascii="Times New Roman" w:hAnsi="Times New Roman" w:cs="Garamond"/>
          <w:i/>
          <w:szCs w:val="20"/>
        </w:rPr>
        <w:t>Antipode</w:t>
      </w:r>
      <w:r w:rsidRPr="00801F0D">
        <w:rPr>
          <w:rFonts w:ascii="Times New Roman" w:hAnsi="Times New Roman" w:cs="Garamond"/>
          <w:szCs w:val="20"/>
        </w:rPr>
        <w:t>, 41: 66-93.</w:t>
      </w:r>
    </w:p>
    <w:p w:rsidR="00442B46" w:rsidRDefault="001C5899" w:rsidP="00442B46">
      <w:pPr>
        <w:pStyle w:val="FootnoteText"/>
        <w:spacing w:line="480" w:lineRule="auto"/>
        <w:ind w:left="630" w:hanging="720"/>
        <w:rPr>
          <w:rFonts w:ascii="Times New Roman" w:hAnsi="Times New Roman"/>
        </w:rPr>
      </w:pPr>
      <w:r w:rsidRPr="00801F0D">
        <w:rPr>
          <w:rFonts w:ascii="Times New Roman" w:hAnsi="Times New Roman"/>
        </w:rPr>
        <w:t xml:space="preserve">Marshall, B. (1994). </w:t>
      </w:r>
      <w:r w:rsidRPr="00801F0D">
        <w:rPr>
          <w:rFonts w:ascii="Times New Roman" w:hAnsi="Times New Roman"/>
          <w:i/>
        </w:rPr>
        <w:t>Engendering modernity: Feminism, social theory and social change</w:t>
      </w:r>
      <w:r w:rsidRPr="00801F0D">
        <w:rPr>
          <w:rFonts w:ascii="Times New Roman" w:hAnsi="Times New Roman"/>
        </w:rPr>
        <w:t xml:space="preserve">. Cambridge: Polity Press. </w:t>
      </w:r>
    </w:p>
    <w:p w:rsidR="00B46A54" w:rsidRPr="00801F0D" w:rsidRDefault="00442B46" w:rsidP="00442B46">
      <w:pPr>
        <w:pStyle w:val="FootnoteText"/>
        <w:spacing w:line="480" w:lineRule="auto"/>
        <w:ind w:left="630" w:hanging="720"/>
        <w:rPr>
          <w:rFonts w:ascii="Times New Roman" w:hAnsi="Times New Roman"/>
        </w:rPr>
      </w:pPr>
      <w:r w:rsidRPr="00801F0D">
        <w:rPr>
          <w:rFonts w:ascii="Times New Roman" w:hAnsi="Times New Roman" w:cs="Helvetica"/>
        </w:rPr>
        <w:t xml:space="preserve">Melendez, C. B. E. (2013). Unpaid Reproductive Labour: a Marxist analysis. </w:t>
      </w:r>
      <w:r w:rsidRPr="00801F0D">
        <w:rPr>
          <w:rFonts w:ascii="Times New Roman" w:hAnsi="Times New Roman" w:cs="Times"/>
          <w:szCs w:val="16"/>
        </w:rPr>
        <w:t>Contradictions: Finance, Greed, and Labor Unequally Paid. Research in Political Economy, Volume 28, 131-160</w:t>
      </w:r>
    </w:p>
    <w:p w:rsidR="00B46A54" w:rsidRPr="00801F0D" w:rsidRDefault="001C5899" w:rsidP="00801F0D">
      <w:pPr>
        <w:pStyle w:val="FootnoteText"/>
        <w:spacing w:line="480" w:lineRule="auto"/>
        <w:ind w:left="630" w:hanging="720"/>
        <w:rPr>
          <w:rFonts w:ascii="Times New Roman" w:hAnsi="Times New Roman" w:cs="TimesNewRoman"/>
        </w:rPr>
      </w:pPr>
      <w:r w:rsidRPr="00801F0D">
        <w:rPr>
          <w:rFonts w:ascii="Times New Roman" w:hAnsi="Times New Roman" w:cs="TimesNewRoman"/>
        </w:rPr>
        <w:t xml:space="preserve">Mingione, E. </w:t>
      </w:r>
      <w:r w:rsidR="00B46A54" w:rsidRPr="00801F0D">
        <w:rPr>
          <w:rFonts w:ascii="Times New Roman" w:hAnsi="Times New Roman" w:cs="TimesNewRoman"/>
        </w:rPr>
        <w:t>(1985).</w:t>
      </w:r>
      <w:r w:rsidRPr="00801F0D">
        <w:rPr>
          <w:rFonts w:ascii="Times New Roman" w:hAnsi="Times New Roman" w:cs="TimesNewRoman"/>
        </w:rPr>
        <w:t xml:space="preserve"> </w:t>
      </w:r>
      <w:r w:rsidRPr="00801F0D">
        <w:rPr>
          <w:rFonts w:ascii="Times New Roman" w:hAnsi="Times New Roman" w:cs="TimesNewRoman"/>
          <w:i/>
        </w:rPr>
        <w:t>Beyond Employment: Household, Gender and Subsistence.</w:t>
      </w:r>
      <w:r w:rsidRPr="00801F0D">
        <w:rPr>
          <w:rFonts w:ascii="Times New Roman" w:hAnsi="Times New Roman" w:cs="TimesNewRoman"/>
        </w:rPr>
        <w:t xml:space="preserve"> New York: Blackwell. </w:t>
      </w:r>
      <w:r w:rsidR="00B46A54" w:rsidRPr="00801F0D">
        <w:rPr>
          <w:rFonts w:ascii="Times New Roman" w:hAnsi="Times New Roman" w:cs="TimesNewRoman"/>
        </w:rPr>
        <w:t xml:space="preserve"> </w:t>
      </w:r>
    </w:p>
    <w:p w:rsidR="00B46A54" w:rsidRPr="00801F0D" w:rsidRDefault="00B46A54" w:rsidP="00801F0D">
      <w:pPr>
        <w:pStyle w:val="FootnoteText"/>
        <w:spacing w:line="480" w:lineRule="auto"/>
        <w:ind w:left="630" w:hanging="720"/>
        <w:rPr>
          <w:rFonts w:ascii="Times New Roman" w:hAnsi="Times New Roman" w:cs="TimesNewRoman"/>
        </w:rPr>
      </w:pPr>
      <w:r w:rsidRPr="00801F0D">
        <w:rPr>
          <w:rFonts w:ascii="Times New Roman" w:hAnsi="Times New Roman" w:cs="TimesNewRoman"/>
        </w:rPr>
        <w:t xml:space="preserve">Narayanan, S. 2008. ‘Employment guarantee, women’s work and childcare’, </w:t>
      </w:r>
      <w:r w:rsidRPr="00801F0D">
        <w:rPr>
          <w:rFonts w:ascii="Times New Roman" w:hAnsi="Times New Roman" w:cs="TimesNewRoman"/>
          <w:i/>
          <w:iCs/>
        </w:rPr>
        <w:t>Economic and Political Weekly</w:t>
      </w:r>
      <w:r w:rsidRPr="00801F0D">
        <w:rPr>
          <w:rFonts w:ascii="Times New Roman" w:hAnsi="Times New Roman" w:cs="TimesNewRoman"/>
        </w:rPr>
        <w:t>, XLIII (9):10-13.</w:t>
      </w:r>
    </w:p>
    <w:p w:rsidR="00B46A54" w:rsidRPr="00801F0D" w:rsidRDefault="00B46A54" w:rsidP="00801F0D">
      <w:pPr>
        <w:pStyle w:val="FootnoteText"/>
        <w:spacing w:line="480" w:lineRule="auto"/>
        <w:ind w:left="630" w:hanging="720"/>
        <w:rPr>
          <w:rFonts w:ascii="Times New Roman" w:hAnsi="Times New Roman" w:cs="TimesNewRoman"/>
        </w:rPr>
      </w:pPr>
      <w:r w:rsidRPr="00801F0D">
        <w:rPr>
          <w:rFonts w:ascii="Times New Roman" w:hAnsi="Times New Roman" w:cs="TimesNewRoman"/>
        </w:rPr>
        <w:t xml:space="preserve">Palriwala, R., &amp; Neetha, N. (2009). The Care Diamond: State Social Policy and the Market. India Research Report 3. Geneva: UNRISD. </w:t>
      </w:r>
    </w:p>
    <w:p w:rsidR="003300D5" w:rsidRPr="00801F0D" w:rsidRDefault="00B46A54" w:rsidP="00801F0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Pankaj, A. (2008). Processes, institutions, and mechanisms of implementation of NREGA: Impact assessment of Bihar and Jharkhand. Ministry of Rural Development, Government of India and UNDP. Institute for Human Development, New Delhi.</w:t>
      </w:r>
    </w:p>
    <w:p w:rsidR="00442B46" w:rsidRDefault="00B46A54" w:rsidP="00442B46">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Garamond"/>
          <w:szCs w:val="20"/>
        </w:rPr>
        <w:t>Pankaj, A. and R. Tankha (2009). Women’s Empowerment through Guaranteed Employment: A Case Study of NREGA implementation in Bihar, Jharkhand, Rajasthan, and Himachal Pradesh. UNIFEM. Institute for Human Development, New Delhi.</w:t>
      </w:r>
      <w:r w:rsidR="003300D5" w:rsidRPr="00801F0D">
        <w:rPr>
          <w:rFonts w:ascii="Times New Roman" w:hAnsi="Times New Roman" w:cs="Garamond"/>
          <w:szCs w:val="20"/>
        </w:rPr>
        <w:t xml:space="preserve"> </w:t>
      </w:r>
    </w:p>
    <w:p w:rsidR="00442B46" w:rsidRDefault="00442B46" w:rsidP="00442B46">
      <w:pPr>
        <w:widowControl w:val="0"/>
        <w:autoSpaceDE w:val="0"/>
        <w:autoSpaceDN w:val="0"/>
        <w:adjustRightInd w:val="0"/>
        <w:spacing w:line="480" w:lineRule="auto"/>
        <w:ind w:left="630" w:hanging="720"/>
        <w:rPr>
          <w:rFonts w:ascii="Times New Roman" w:hAnsi="Times New Roman" w:cs="Helvetica"/>
        </w:rPr>
      </w:pPr>
      <w:r w:rsidRPr="00801F0D">
        <w:rPr>
          <w:rFonts w:ascii="Times New Roman" w:hAnsi="Times New Roman" w:cs="Helvetica"/>
        </w:rPr>
        <w:t xml:space="preserve">Patanik, U. (2007). </w:t>
      </w:r>
      <w:r w:rsidRPr="00801F0D">
        <w:rPr>
          <w:rFonts w:ascii="Times New Roman" w:hAnsi="Times New Roman" w:cs="Helvetica"/>
          <w:i/>
          <w:iCs/>
        </w:rPr>
        <w:t>The Republic of Hunger</w:t>
      </w:r>
      <w:r w:rsidRPr="00801F0D">
        <w:rPr>
          <w:rFonts w:ascii="Times New Roman" w:hAnsi="Times New Roman" w:cs="Helvetica"/>
        </w:rPr>
        <w:t xml:space="preserve">. Gurgaon, </w:t>
      </w:r>
      <w:r>
        <w:rPr>
          <w:rFonts w:ascii="Times New Roman" w:hAnsi="Times New Roman" w:cs="Helvetica"/>
        </w:rPr>
        <w:t>India: Three Essays Collective.</w:t>
      </w:r>
    </w:p>
    <w:p w:rsidR="003300D5" w:rsidRPr="00801F0D" w:rsidRDefault="00442B46" w:rsidP="00205A2D">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Helvetica"/>
        </w:rPr>
        <w:t xml:space="preserve">Patnaik, U. (2010). A critical look at some propositions on consumption and poverty. </w:t>
      </w:r>
      <w:r w:rsidRPr="00801F0D">
        <w:rPr>
          <w:rFonts w:ascii="Times New Roman" w:hAnsi="Times New Roman" w:cs="Helvetica"/>
          <w:i/>
          <w:iCs/>
        </w:rPr>
        <w:t xml:space="preserve">Economic and Political Weekly, </w:t>
      </w:r>
      <w:r w:rsidRPr="00801F0D">
        <w:rPr>
          <w:rFonts w:ascii="Times New Roman" w:hAnsi="Times New Roman" w:cs="Helvetica"/>
        </w:rPr>
        <w:t>Vol XLV, No. 6.</w:t>
      </w:r>
    </w:p>
    <w:p w:rsidR="003300D5" w:rsidRPr="00442B46" w:rsidRDefault="003300D5" w:rsidP="00442B46">
      <w:pPr>
        <w:widowControl w:val="0"/>
        <w:autoSpaceDE w:val="0"/>
        <w:autoSpaceDN w:val="0"/>
        <w:adjustRightInd w:val="0"/>
        <w:spacing w:line="480" w:lineRule="auto"/>
        <w:ind w:left="630" w:hanging="720"/>
        <w:rPr>
          <w:rFonts w:ascii="Times New Roman" w:hAnsi="Times New Roman" w:cs="Garamond"/>
          <w:szCs w:val="20"/>
        </w:rPr>
      </w:pPr>
      <w:r w:rsidRPr="00801F0D">
        <w:rPr>
          <w:rFonts w:ascii="Times New Roman" w:hAnsi="Times New Roman" w:cs="ArialUnicodeMS"/>
          <w:szCs w:val="16"/>
        </w:rPr>
        <w:t>Peterson, V. S. (2002). Rewriting (Global) Political Economy as</w:t>
      </w:r>
      <w:r w:rsidRPr="00801F0D">
        <w:rPr>
          <w:rFonts w:ascii="Times New Roman" w:hAnsi="Times New Roman" w:cs="Garamond"/>
          <w:szCs w:val="20"/>
        </w:rPr>
        <w:t xml:space="preserve"> </w:t>
      </w:r>
      <w:r w:rsidRPr="00801F0D">
        <w:rPr>
          <w:rFonts w:ascii="Times New Roman" w:hAnsi="Times New Roman" w:cs="ArialUnicodeMS"/>
          <w:szCs w:val="16"/>
        </w:rPr>
        <w:t xml:space="preserve">Reproductive, Productive, and Virtual (Foucauldian) Economies, </w:t>
      </w:r>
      <w:r w:rsidRPr="00801F0D">
        <w:rPr>
          <w:rFonts w:ascii="Times New Roman" w:hAnsi="Times New Roman" w:cs="ArialUnicodeMS"/>
          <w:i/>
          <w:szCs w:val="16"/>
        </w:rPr>
        <w:t>International Feminist Journal of Politics,</w:t>
      </w:r>
      <w:r w:rsidRPr="00801F0D">
        <w:rPr>
          <w:rFonts w:ascii="Times New Roman" w:hAnsi="Times New Roman" w:cs="ArialUnicodeMS"/>
          <w:szCs w:val="16"/>
        </w:rPr>
        <w:t xml:space="preserve"> 4:1, 1 – 30.</w:t>
      </w:r>
    </w:p>
    <w:p w:rsidR="00B46A54" w:rsidRPr="00801F0D" w:rsidRDefault="00B46A54" w:rsidP="00801F0D">
      <w:pPr>
        <w:pStyle w:val="FootnoteText"/>
        <w:spacing w:line="480" w:lineRule="auto"/>
        <w:ind w:left="630" w:hanging="720"/>
        <w:rPr>
          <w:rFonts w:ascii="Times New Roman" w:hAnsi="Times New Roman"/>
        </w:rPr>
      </w:pPr>
      <w:r w:rsidRPr="00801F0D">
        <w:rPr>
          <w:rFonts w:ascii="Times New Roman" w:hAnsi="Times New Roman"/>
        </w:rPr>
        <w:t xml:space="preserve">Ramamurthy, P. (2010). Why are men doing floral sex work? Gender, cultural reproduction and the feminization of agriculture. </w:t>
      </w:r>
      <w:r w:rsidRPr="00801F0D">
        <w:rPr>
          <w:rFonts w:ascii="Times New Roman" w:hAnsi="Times New Roman"/>
          <w:i/>
        </w:rPr>
        <w:t>Signs</w:t>
      </w:r>
      <w:r w:rsidRPr="00801F0D">
        <w:rPr>
          <w:rFonts w:ascii="Times New Roman" w:hAnsi="Times New Roman"/>
        </w:rPr>
        <w:t>, 35(2)</w:t>
      </w:r>
      <w:r w:rsidR="00801F0D">
        <w:rPr>
          <w:rFonts w:ascii="Times New Roman" w:hAnsi="Times New Roman"/>
        </w:rPr>
        <w:t>: 397-424</w:t>
      </w:r>
    </w:p>
    <w:p w:rsidR="00B46A54" w:rsidRPr="00801F0D" w:rsidRDefault="00B46A54" w:rsidP="00801F0D">
      <w:pPr>
        <w:pStyle w:val="FootnoteText"/>
        <w:spacing w:line="480" w:lineRule="auto"/>
        <w:ind w:left="630" w:hanging="720"/>
        <w:rPr>
          <w:rFonts w:ascii="Times New Roman" w:hAnsi="Times New Roman"/>
        </w:rPr>
      </w:pPr>
      <w:r w:rsidRPr="00801F0D">
        <w:rPr>
          <w:rFonts w:ascii="Times New Roman" w:hAnsi="Times New Roman"/>
        </w:rPr>
        <w:t>Ravallion, M. (2003). Target transfers in poor countries: revisiting the trade-offs and policy options. Social Protection Discussion Paper No. 314. Washington D.C.: World Bank.</w:t>
      </w:r>
    </w:p>
    <w:p w:rsidR="0057170F" w:rsidRPr="00801F0D" w:rsidRDefault="00B46A54" w:rsidP="00801F0D">
      <w:pPr>
        <w:pStyle w:val="FootnoteText"/>
        <w:spacing w:line="480" w:lineRule="auto"/>
        <w:ind w:left="630" w:hanging="720"/>
        <w:rPr>
          <w:rFonts w:ascii="Times New Roman" w:hAnsi="Times New Roman"/>
        </w:rPr>
      </w:pPr>
      <w:r w:rsidRPr="00801F0D">
        <w:rPr>
          <w:rFonts w:ascii="Times New Roman" w:hAnsi="Times New Roman"/>
        </w:rPr>
        <w:t xml:space="preserve">Ravi, S., &amp; Engler, M. (2013). </w:t>
      </w:r>
      <w:r w:rsidR="00E972C0" w:rsidRPr="00801F0D">
        <w:rPr>
          <w:rFonts w:ascii="Times New Roman" w:hAnsi="Times New Roman" w:cs="Times New Roman"/>
          <w:szCs w:val="41"/>
        </w:rPr>
        <w:t>Workfare as an Eff</w:t>
      </w:r>
      <w:r w:rsidRPr="00801F0D">
        <w:rPr>
          <w:rFonts w:ascii="Times New Roman" w:hAnsi="Times New Roman" w:cs="Times New Roman"/>
          <w:szCs w:val="41"/>
        </w:rPr>
        <w:t xml:space="preserve">ective Way to Fight Poverty:The Case of India's NREGS. </w:t>
      </w:r>
    </w:p>
    <w:p w:rsidR="00B46A54" w:rsidRPr="00801F0D" w:rsidRDefault="0057170F" w:rsidP="000A4025">
      <w:pPr>
        <w:pStyle w:val="FootnoteText"/>
        <w:spacing w:line="480" w:lineRule="auto"/>
        <w:ind w:left="630" w:hanging="720"/>
        <w:rPr>
          <w:rFonts w:ascii="Times New Roman" w:hAnsi="Times New Roman"/>
        </w:rPr>
      </w:pPr>
      <w:r w:rsidRPr="00801F0D">
        <w:rPr>
          <w:rFonts w:ascii="Times New Roman" w:hAnsi="Times New Roman"/>
        </w:rPr>
        <w:t xml:space="preserve">Sainath, P. (2013). Farmer suicides soar above the rest. </w:t>
      </w:r>
      <w:r w:rsidRPr="00801F0D">
        <w:rPr>
          <w:rFonts w:ascii="Times New Roman" w:hAnsi="Times New Roman"/>
          <w:i/>
        </w:rPr>
        <w:t>The Hindu</w:t>
      </w:r>
      <w:r w:rsidRPr="00801F0D">
        <w:rPr>
          <w:rFonts w:ascii="Times New Roman" w:hAnsi="Times New Roman"/>
        </w:rPr>
        <w:t>, May 18, 2013. http://www.thehindu.com/opinion/columns/sainath/farmers-suicide-rates-soar-above-the-rest/article4725101.ece</w:t>
      </w:r>
    </w:p>
    <w:p w:rsidR="00442B46" w:rsidRDefault="00B46A54" w:rsidP="00442B46">
      <w:pPr>
        <w:pStyle w:val="FootnoteText"/>
        <w:spacing w:line="480" w:lineRule="auto"/>
        <w:ind w:left="630" w:hanging="720"/>
        <w:rPr>
          <w:rFonts w:ascii="Times New Roman" w:hAnsi="Times New Roman"/>
        </w:rPr>
      </w:pPr>
      <w:r w:rsidRPr="00801F0D">
        <w:rPr>
          <w:rFonts w:ascii="Times New Roman" w:hAnsi="Times New Roman"/>
        </w:rPr>
        <w:t xml:space="preserve">Shah, M. (2004). National Rural Employment Guarantee Act: A historic opportunity. </w:t>
      </w:r>
      <w:r w:rsidRPr="00801F0D">
        <w:rPr>
          <w:rFonts w:ascii="Times New Roman" w:hAnsi="Times New Roman"/>
          <w:i/>
        </w:rPr>
        <w:t>Economic and Political Weekly</w:t>
      </w:r>
      <w:r w:rsidRPr="00801F0D">
        <w:rPr>
          <w:rFonts w:ascii="Times New Roman" w:hAnsi="Times New Roman"/>
        </w:rPr>
        <w:t xml:space="preserve">, December 11, 2004. </w:t>
      </w:r>
    </w:p>
    <w:p w:rsidR="00B46A54" w:rsidRPr="00801F0D" w:rsidRDefault="00801F0D" w:rsidP="00442B46">
      <w:pPr>
        <w:pStyle w:val="FootnoteText"/>
        <w:spacing w:line="480" w:lineRule="auto"/>
        <w:ind w:left="630" w:hanging="720"/>
        <w:rPr>
          <w:rFonts w:ascii="Times New Roman" w:hAnsi="Times New Roman"/>
        </w:rPr>
      </w:pPr>
      <w:r w:rsidRPr="00801F0D">
        <w:rPr>
          <w:rFonts w:ascii="Times New Roman" w:hAnsi="Times New Roman" w:cs="Helvetica"/>
        </w:rPr>
        <w:t xml:space="preserve">Thomas, J.J. (2012). India's labour market during the 2000s: surveying the change. </w:t>
      </w:r>
      <w:r w:rsidRPr="00801F0D">
        <w:rPr>
          <w:rFonts w:ascii="Times New Roman" w:hAnsi="Times New Roman" w:cs="Helvetica"/>
          <w:i/>
          <w:iCs/>
        </w:rPr>
        <w:t xml:space="preserve">Economic and Political Weekly, </w:t>
      </w:r>
      <w:r w:rsidRPr="00801F0D">
        <w:rPr>
          <w:rFonts w:ascii="Times New Roman" w:hAnsi="Times New Roman" w:cs="Helvetica"/>
        </w:rPr>
        <w:t>Vol. XLVII, No. 51: 39-51.</w:t>
      </w:r>
    </w:p>
    <w:p w:rsidR="00B46A54" w:rsidRPr="00801F0D" w:rsidRDefault="00B46A54" w:rsidP="000A4025">
      <w:pPr>
        <w:pStyle w:val="FootnoteText"/>
        <w:spacing w:line="480" w:lineRule="auto"/>
        <w:ind w:left="630" w:hanging="720"/>
        <w:rPr>
          <w:rFonts w:ascii="Times New Roman" w:hAnsi="Times New Roman"/>
        </w:rPr>
      </w:pPr>
      <w:r w:rsidRPr="00801F0D">
        <w:rPr>
          <w:rFonts w:ascii="Times New Roman" w:hAnsi="Times New Roman"/>
        </w:rPr>
        <w:t xml:space="preserve">Uppal, V. (20090. </w:t>
      </w:r>
      <w:r w:rsidRPr="00801F0D">
        <w:rPr>
          <w:rFonts w:ascii="Times New Roman" w:hAnsi="Times New Roman" w:cs="Arial-Black"/>
          <w:szCs w:val="48"/>
        </w:rPr>
        <w:t xml:space="preserve">Is the NREGS a Safety Net for Children? </w:t>
      </w:r>
      <w:r w:rsidRPr="00801F0D">
        <w:rPr>
          <w:rFonts w:ascii="Times New Roman" w:hAnsi="Times New Roman" w:cs="Arial-Black"/>
          <w:szCs w:val="36"/>
        </w:rPr>
        <w:t>Studying the access to the National Rural</w:t>
      </w:r>
      <w:r w:rsidRPr="00801F0D">
        <w:rPr>
          <w:rFonts w:ascii="Times New Roman" w:hAnsi="Times New Roman" w:cs="Arial-Black"/>
          <w:szCs w:val="48"/>
        </w:rPr>
        <w:t xml:space="preserve"> </w:t>
      </w:r>
      <w:r w:rsidRPr="00801F0D">
        <w:rPr>
          <w:rFonts w:ascii="Times New Roman" w:hAnsi="Times New Roman" w:cs="Arial-Black"/>
          <w:szCs w:val="36"/>
        </w:rPr>
        <w:t>Employment Guarantee Scheme for the Young Lives families and its impact on</w:t>
      </w:r>
      <w:r w:rsidRPr="00801F0D">
        <w:rPr>
          <w:rFonts w:ascii="Times New Roman" w:hAnsi="Times New Roman"/>
        </w:rPr>
        <w:t xml:space="preserve"> </w:t>
      </w:r>
      <w:r w:rsidRPr="00801F0D">
        <w:rPr>
          <w:rFonts w:ascii="Times New Roman" w:hAnsi="Times New Roman" w:cs="Arial-Black"/>
          <w:szCs w:val="36"/>
        </w:rPr>
        <w:t>child outcomes in Andhra Pradesh. Unpub. Master’s Thesis. University of Oxford.</w:t>
      </w:r>
      <w:r w:rsidRPr="00801F0D">
        <w:rPr>
          <w:rFonts w:ascii="Times New Roman" w:hAnsi="Times New Roman" w:cs="Arial-Black"/>
          <w:color w:val="321C65"/>
          <w:szCs w:val="36"/>
        </w:rPr>
        <w:t xml:space="preserve"> </w:t>
      </w:r>
    </w:p>
    <w:p w:rsidR="00C16083" w:rsidRPr="00801F0D" w:rsidRDefault="00C16083" w:rsidP="000A40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Helvetica"/>
        </w:rPr>
      </w:pPr>
    </w:p>
    <w:sectPr w:rsidR="00C16083" w:rsidRPr="00801F0D" w:rsidSect="00C16083">
      <w:footerReference w:type="even"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EPWCharter">
    <w:altName w:val="Cambria"/>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EPWCharter-Roman">
    <w:altName w:val="Arial"/>
    <w:charset w:val="00"/>
    <w:family w:val="swiss"/>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ntoriaMT-Bold">
    <w:altName w:val="Cambria"/>
    <w:panose1 w:val="00000000000000000000"/>
    <w:charset w:val="4D"/>
    <w:family w:val="roman"/>
    <w:notTrueType/>
    <w:pitch w:val="default"/>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UnicodeMS">
    <w:altName w:val="Arial Unicode MS"/>
    <w:panose1 w:val="00000000000000000000"/>
    <w:charset w:val="4D"/>
    <w:family w:val="swiss"/>
    <w:notTrueType/>
    <w:pitch w:val="default"/>
    <w:sig w:usb0="00000003" w:usb1="00000000" w:usb2="00000000" w:usb3="00000000" w:csb0="00000001" w:csb1="00000000"/>
  </w:font>
  <w:font w:name="Arial-Black">
    <w:altName w:val="Arial Black"/>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02" w:rsidRDefault="00B241CE" w:rsidP="004541BC">
    <w:pPr>
      <w:pStyle w:val="Footer"/>
      <w:framePr w:wrap="around" w:vAnchor="text" w:hAnchor="margin" w:xAlign="right" w:y="1"/>
      <w:rPr>
        <w:rStyle w:val="PageNumber"/>
      </w:rPr>
    </w:pPr>
    <w:r>
      <w:rPr>
        <w:rStyle w:val="PageNumber"/>
      </w:rPr>
      <w:fldChar w:fldCharType="begin"/>
    </w:r>
    <w:r w:rsidR="001B6002">
      <w:rPr>
        <w:rStyle w:val="PageNumber"/>
      </w:rPr>
      <w:instrText xml:space="preserve">PAGE  </w:instrText>
    </w:r>
    <w:r>
      <w:rPr>
        <w:rStyle w:val="PageNumber"/>
      </w:rPr>
      <w:fldChar w:fldCharType="end"/>
    </w:r>
  </w:p>
  <w:p w:rsidR="001B6002" w:rsidRDefault="001B6002" w:rsidP="004541B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02" w:rsidRDefault="00B241CE" w:rsidP="004541BC">
    <w:pPr>
      <w:pStyle w:val="Footer"/>
      <w:framePr w:wrap="around" w:vAnchor="text" w:hAnchor="margin" w:xAlign="right" w:y="1"/>
      <w:rPr>
        <w:rStyle w:val="PageNumber"/>
      </w:rPr>
    </w:pPr>
    <w:r>
      <w:rPr>
        <w:rStyle w:val="PageNumber"/>
      </w:rPr>
      <w:fldChar w:fldCharType="begin"/>
    </w:r>
    <w:r w:rsidR="001B6002">
      <w:rPr>
        <w:rStyle w:val="PageNumber"/>
      </w:rPr>
      <w:instrText xml:space="preserve">PAGE  </w:instrText>
    </w:r>
    <w:r>
      <w:rPr>
        <w:rStyle w:val="PageNumber"/>
      </w:rPr>
      <w:fldChar w:fldCharType="separate"/>
    </w:r>
    <w:r w:rsidR="00846A3A">
      <w:rPr>
        <w:rStyle w:val="PageNumber"/>
        <w:noProof/>
      </w:rPr>
      <w:t>1</w:t>
    </w:r>
    <w:r>
      <w:rPr>
        <w:rStyle w:val="PageNumber"/>
      </w:rPr>
      <w:fldChar w:fldCharType="end"/>
    </w:r>
  </w:p>
  <w:p w:rsidR="001B6002" w:rsidRDefault="001B6002" w:rsidP="004541B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1B6002" w:rsidRPr="00AE2855" w:rsidRDefault="001B6002">
      <w:pPr>
        <w:pStyle w:val="FootnoteText"/>
        <w:rPr>
          <w:rFonts w:ascii="Times New Roman" w:hAnsi="Times New Roman"/>
          <w:sz w:val="20"/>
        </w:rPr>
      </w:pPr>
      <w:r w:rsidRPr="00AE2855">
        <w:rPr>
          <w:rStyle w:val="FootnoteReference"/>
          <w:rFonts w:ascii="Times New Roman" w:hAnsi="Times New Roman"/>
          <w:sz w:val="20"/>
        </w:rPr>
        <w:footnoteRef/>
      </w:r>
      <w:r w:rsidRPr="00AE2855">
        <w:rPr>
          <w:rFonts w:ascii="Times New Roman" w:hAnsi="Times New Roman"/>
          <w:sz w:val="20"/>
        </w:rPr>
        <w:t xml:space="preserve"> NSS or NSSO stands for National Sample Survey Organisation. </w:t>
      </w:r>
    </w:p>
  </w:footnote>
  <w:footnote w:id="0">
    <w:p w:rsidR="001B6002" w:rsidRPr="00AE2855" w:rsidRDefault="001B6002">
      <w:pPr>
        <w:pStyle w:val="FootnoteText"/>
        <w:rPr>
          <w:rFonts w:ascii="Times New Roman" w:hAnsi="Times New Roman"/>
          <w:sz w:val="20"/>
        </w:rPr>
      </w:pPr>
      <w:r w:rsidRPr="00AE2855">
        <w:rPr>
          <w:rStyle w:val="FootnoteReference"/>
          <w:rFonts w:ascii="Times New Roman" w:hAnsi="Times New Roman"/>
          <w:sz w:val="20"/>
        </w:rPr>
        <w:footnoteRef/>
      </w:r>
      <w:r w:rsidRPr="00AE2855">
        <w:rPr>
          <w:rFonts w:ascii="Times New Roman" w:hAnsi="Times New Roman"/>
          <w:sz w:val="20"/>
        </w:rPr>
        <w:t xml:space="preserve"> SC (scheduled castes), STs (scheduled tribes) and OBCs (other backward castes) have historically borne the brunt of caste oppression. </w:t>
      </w:r>
    </w:p>
  </w:footnote>
  <w:footnote w:id="1">
    <w:p w:rsidR="001B6002" w:rsidRDefault="001B6002">
      <w:pPr>
        <w:pStyle w:val="FootnoteText"/>
      </w:pPr>
      <w:r w:rsidRPr="00AE2855">
        <w:rPr>
          <w:rStyle w:val="FootnoteReference"/>
          <w:rFonts w:ascii="Times New Roman" w:hAnsi="Times New Roman"/>
          <w:sz w:val="20"/>
        </w:rPr>
        <w:footnoteRef/>
      </w:r>
      <w:r w:rsidRPr="00AE2855">
        <w:rPr>
          <w:rFonts w:ascii="Times New Roman" w:hAnsi="Times New Roman"/>
          <w:sz w:val="20"/>
        </w:rPr>
        <w:t xml:space="preserve"> Dutta et al. (2012) calculate participation rate as (1-Ri)Di where Ri = proportion of households that demanded work but did not get it and Di = proportion of household who wanted work in the scheme. Participation rate itself is interpreted as share of rural households working in MGNREGS.</w:t>
      </w:r>
      <w:r>
        <w:t xml:space="preserve"> </w:t>
      </w:r>
    </w:p>
  </w:footnote>
  <w:footnote w:id="2">
    <w:p w:rsidR="001B6002" w:rsidRPr="00AE2855" w:rsidRDefault="001B6002">
      <w:pPr>
        <w:pStyle w:val="FootnoteText"/>
        <w:rPr>
          <w:rFonts w:ascii="Times New Roman" w:hAnsi="Times New Roman"/>
          <w:sz w:val="20"/>
        </w:rPr>
      </w:pPr>
      <w:r w:rsidRPr="00AE2855">
        <w:rPr>
          <w:rStyle w:val="FootnoteReference"/>
          <w:rFonts w:ascii="Times New Roman" w:hAnsi="Times New Roman"/>
          <w:sz w:val="20"/>
        </w:rPr>
        <w:footnoteRef/>
      </w:r>
      <w:r w:rsidRPr="00AE2855">
        <w:rPr>
          <w:rFonts w:ascii="Times New Roman" w:hAnsi="Times New Roman"/>
          <w:sz w:val="20"/>
        </w:rPr>
        <w:t xml:space="preserve"> Anganwadis and balwadis are gover</w:t>
      </w:r>
      <w:r>
        <w:rPr>
          <w:rFonts w:ascii="Times New Roman" w:hAnsi="Times New Roman"/>
          <w:sz w:val="20"/>
        </w:rPr>
        <w:t>nment-</w:t>
      </w:r>
      <w:r w:rsidRPr="00AE2855">
        <w:rPr>
          <w:rFonts w:ascii="Times New Roman" w:hAnsi="Times New Roman"/>
          <w:sz w:val="20"/>
        </w:rPr>
        <w:t>sponsored</w:t>
      </w:r>
      <w:r>
        <w:rPr>
          <w:rFonts w:ascii="Times New Roman" w:hAnsi="Times New Roman"/>
          <w:sz w:val="20"/>
        </w:rPr>
        <w:t xml:space="preserve"> and often government-run</w:t>
      </w:r>
      <w:r w:rsidRPr="00AE2855">
        <w:rPr>
          <w:rFonts w:ascii="Times New Roman" w:hAnsi="Times New Roman"/>
          <w:sz w:val="20"/>
        </w:rPr>
        <w:t xml:space="preserve"> </w:t>
      </w:r>
      <w:r w:rsidR="00EC7AAE">
        <w:rPr>
          <w:rFonts w:ascii="Times New Roman" w:hAnsi="Times New Roman"/>
          <w:sz w:val="20"/>
        </w:rPr>
        <w:t xml:space="preserve">organizations providing child and infant care. </w:t>
      </w:r>
      <w:r w:rsidRPr="00AE2855">
        <w:rPr>
          <w:rFonts w:ascii="Times New Roman" w:hAnsi="Times New Roman"/>
          <w:sz w:val="20"/>
        </w:rPr>
        <w:t xml:space="preserve">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DA0589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0">
      <w:start w:val="1"/>
      <w:numFmt w:val="decimal"/>
      <w:lvlText w:val="%6."/>
      <w:lvlJc w:val="right"/>
    </w:lvl>
    <w:lvl w:ilvl="1" w:tplc="00000001">
      <w:start w:val="1"/>
      <w:numFmt w:val="lowerLetter"/>
      <w:lvlText w:val="%6."/>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4286721"/>
    <w:multiLevelType w:val="multilevel"/>
    <w:tmpl w:val="504E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16083"/>
    <w:rsid w:val="0000668A"/>
    <w:rsid w:val="00013493"/>
    <w:rsid w:val="00014766"/>
    <w:rsid w:val="00014FB2"/>
    <w:rsid w:val="00016CB3"/>
    <w:rsid w:val="00020CE0"/>
    <w:rsid w:val="00031749"/>
    <w:rsid w:val="00036DC8"/>
    <w:rsid w:val="000401E7"/>
    <w:rsid w:val="00043B6C"/>
    <w:rsid w:val="000441FD"/>
    <w:rsid w:val="0005385A"/>
    <w:rsid w:val="000545A3"/>
    <w:rsid w:val="00054BBC"/>
    <w:rsid w:val="000576B6"/>
    <w:rsid w:val="0006436A"/>
    <w:rsid w:val="0006445A"/>
    <w:rsid w:val="000730FF"/>
    <w:rsid w:val="00075F88"/>
    <w:rsid w:val="0007687D"/>
    <w:rsid w:val="00080064"/>
    <w:rsid w:val="000834F5"/>
    <w:rsid w:val="00084B88"/>
    <w:rsid w:val="00084CCD"/>
    <w:rsid w:val="00090370"/>
    <w:rsid w:val="00090661"/>
    <w:rsid w:val="00093F18"/>
    <w:rsid w:val="000A0949"/>
    <w:rsid w:val="000A0D1D"/>
    <w:rsid w:val="000A2485"/>
    <w:rsid w:val="000A4025"/>
    <w:rsid w:val="000A4394"/>
    <w:rsid w:val="000A5A56"/>
    <w:rsid w:val="000A6BF4"/>
    <w:rsid w:val="000B287D"/>
    <w:rsid w:val="000B42CC"/>
    <w:rsid w:val="000C0098"/>
    <w:rsid w:val="000C1336"/>
    <w:rsid w:val="000C4917"/>
    <w:rsid w:val="000C6BC4"/>
    <w:rsid w:val="000C7505"/>
    <w:rsid w:val="000D2505"/>
    <w:rsid w:val="000E6AD2"/>
    <w:rsid w:val="000F16D2"/>
    <w:rsid w:val="00100F96"/>
    <w:rsid w:val="001011A2"/>
    <w:rsid w:val="00106594"/>
    <w:rsid w:val="00110905"/>
    <w:rsid w:val="00111217"/>
    <w:rsid w:val="00112570"/>
    <w:rsid w:val="00115CEB"/>
    <w:rsid w:val="00133982"/>
    <w:rsid w:val="001343D7"/>
    <w:rsid w:val="001344B6"/>
    <w:rsid w:val="001430ED"/>
    <w:rsid w:val="001431B6"/>
    <w:rsid w:val="00143C7E"/>
    <w:rsid w:val="001447BD"/>
    <w:rsid w:val="00150A12"/>
    <w:rsid w:val="0015157F"/>
    <w:rsid w:val="00153521"/>
    <w:rsid w:val="001554D9"/>
    <w:rsid w:val="001674F2"/>
    <w:rsid w:val="00170F25"/>
    <w:rsid w:val="001765FA"/>
    <w:rsid w:val="001830C2"/>
    <w:rsid w:val="00186453"/>
    <w:rsid w:val="00187D77"/>
    <w:rsid w:val="0019004A"/>
    <w:rsid w:val="00192184"/>
    <w:rsid w:val="00197BB1"/>
    <w:rsid w:val="00197F1B"/>
    <w:rsid w:val="001A362A"/>
    <w:rsid w:val="001A61B8"/>
    <w:rsid w:val="001A67A0"/>
    <w:rsid w:val="001B11F1"/>
    <w:rsid w:val="001B3F5B"/>
    <w:rsid w:val="001B6002"/>
    <w:rsid w:val="001C2125"/>
    <w:rsid w:val="001C432C"/>
    <w:rsid w:val="001C5899"/>
    <w:rsid w:val="001D0F77"/>
    <w:rsid w:val="001D2557"/>
    <w:rsid w:val="001D4120"/>
    <w:rsid w:val="001D4EDF"/>
    <w:rsid w:val="001E0D7A"/>
    <w:rsid w:val="001E184E"/>
    <w:rsid w:val="001E5589"/>
    <w:rsid w:val="001F043F"/>
    <w:rsid w:val="001F2E70"/>
    <w:rsid w:val="002025EC"/>
    <w:rsid w:val="00205A2D"/>
    <w:rsid w:val="00207436"/>
    <w:rsid w:val="00216DC2"/>
    <w:rsid w:val="0023464E"/>
    <w:rsid w:val="00244D3C"/>
    <w:rsid w:val="00250314"/>
    <w:rsid w:val="00252232"/>
    <w:rsid w:val="00271A57"/>
    <w:rsid w:val="0027797D"/>
    <w:rsid w:val="00283977"/>
    <w:rsid w:val="002908F5"/>
    <w:rsid w:val="00294713"/>
    <w:rsid w:val="002A53ED"/>
    <w:rsid w:val="002B030D"/>
    <w:rsid w:val="002B031D"/>
    <w:rsid w:val="002B3894"/>
    <w:rsid w:val="002B68D1"/>
    <w:rsid w:val="002C035A"/>
    <w:rsid w:val="002C55BA"/>
    <w:rsid w:val="002D3F5C"/>
    <w:rsid w:val="002E3082"/>
    <w:rsid w:val="002E605D"/>
    <w:rsid w:val="002F39E5"/>
    <w:rsid w:val="002F3FF4"/>
    <w:rsid w:val="002F4429"/>
    <w:rsid w:val="00302631"/>
    <w:rsid w:val="00302AF3"/>
    <w:rsid w:val="0030316D"/>
    <w:rsid w:val="003078E3"/>
    <w:rsid w:val="00307FBF"/>
    <w:rsid w:val="00311837"/>
    <w:rsid w:val="00312D14"/>
    <w:rsid w:val="003171D0"/>
    <w:rsid w:val="00317604"/>
    <w:rsid w:val="003231B4"/>
    <w:rsid w:val="003231F4"/>
    <w:rsid w:val="0032595A"/>
    <w:rsid w:val="003300D5"/>
    <w:rsid w:val="00331B71"/>
    <w:rsid w:val="00332717"/>
    <w:rsid w:val="0033420A"/>
    <w:rsid w:val="003361DE"/>
    <w:rsid w:val="00347FCA"/>
    <w:rsid w:val="003516D3"/>
    <w:rsid w:val="003521ED"/>
    <w:rsid w:val="00353D05"/>
    <w:rsid w:val="00355926"/>
    <w:rsid w:val="003635FC"/>
    <w:rsid w:val="003636B5"/>
    <w:rsid w:val="00363BBC"/>
    <w:rsid w:val="00370648"/>
    <w:rsid w:val="00370ABD"/>
    <w:rsid w:val="0037229A"/>
    <w:rsid w:val="00375260"/>
    <w:rsid w:val="003774DC"/>
    <w:rsid w:val="00382DD6"/>
    <w:rsid w:val="00384CA6"/>
    <w:rsid w:val="003854E8"/>
    <w:rsid w:val="00385C4B"/>
    <w:rsid w:val="00387113"/>
    <w:rsid w:val="00392013"/>
    <w:rsid w:val="00394B05"/>
    <w:rsid w:val="003A1766"/>
    <w:rsid w:val="003A4105"/>
    <w:rsid w:val="003A51BE"/>
    <w:rsid w:val="003A7CBF"/>
    <w:rsid w:val="003B15A6"/>
    <w:rsid w:val="003B1C6F"/>
    <w:rsid w:val="003B5518"/>
    <w:rsid w:val="003D36E8"/>
    <w:rsid w:val="003D58E1"/>
    <w:rsid w:val="003E6061"/>
    <w:rsid w:val="003F196F"/>
    <w:rsid w:val="003F3E6D"/>
    <w:rsid w:val="00400AEC"/>
    <w:rsid w:val="004016CA"/>
    <w:rsid w:val="00403BAC"/>
    <w:rsid w:val="00403EFF"/>
    <w:rsid w:val="004045F6"/>
    <w:rsid w:val="00405596"/>
    <w:rsid w:val="00407D96"/>
    <w:rsid w:val="00423FBD"/>
    <w:rsid w:val="004262FE"/>
    <w:rsid w:val="00433090"/>
    <w:rsid w:val="0043322C"/>
    <w:rsid w:val="00433503"/>
    <w:rsid w:val="00442B46"/>
    <w:rsid w:val="00446B39"/>
    <w:rsid w:val="004541BC"/>
    <w:rsid w:val="0045562B"/>
    <w:rsid w:val="00455ECD"/>
    <w:rsid w:val="00461308"/>
    <w:rsid w:val="004709AE"/>
    <w:rsid w:val="00473550"/>
    <w:rsid w:val="00475E84"/>
    <w:rsid w:val="00477063"/>
    <w:rsid w:val="00477C2C"/>
    <w:rsid w:val="00481850"/>
    <w:rsid w:val="00481CF9"/>
    <w:rsid w:val="00483FF4"/>
    <w:rsid w:val="004856B8"/>
    <w:rsid w:val="00486E07"/>
    <w:rsid w:val="00492B9C"/>
    <w:rsid w:val="00495D50"/>
    <w:rsid w:val="004A3CBD"/>
    <w:rsid w:val="004C3EA2"/>
    <w:rsid w:val="004C6B9F"/>
    <w:rsid w:val="004D006D"/>
    <w:rsid w:val="004D0E9D"/>
    <w:rsid w:val="004D3C0A"/>
    <w:rsid w:val="004E03F5"/>
    <w:rsid w:val="004E7E39"/>
    <w:rsid w:val="0051480D"/>
    <w:rsid w:val="005171DB"/>
    <w:rsid w:val="00517D7A"/>
    <w:rsid w:val="005224FB"/>
    <w:rsid w:val="00525DF8"/>
    <w:rsid w:val="005275F5"/>
    <w:rsid w:val="00535357"/>
    <w:rsid w:val="00536D9B"/>
    <w:rsid w:val="005374DA"/>
    <w:rsid w:val="00544C75"/>
    <w:rsid w:val="00547DE0"/>
    <w:rsid w:val="00547F92"/>
    <w:rsid w:val="0055197B"/>
    <w:rsid w:val="005531C5"/>
    <w:rsid w:val="00553AF8"/>
    <w:rsid w:val="00556188"/>
    <w:rsid w:val="00560721"/>
    <w:rsid w:val="0056300C"/>
    <w:rsid w:val="0057170F"/>
    <w:rsid w:val="005717C6"/>
    <w:rsid w:val="005725D5"/>
    <w:rsid w:val="00575714"/>
    <w:rsid w:val="0058165F"/>
    <w:rsid w:val="005857A0"/>
    <w:rsid w:val="005906A2"/>
    <w:rsid w:val="00594FEB"/>
    <w:rsid w:val="005A088D"/>
    <w:rsid w:val="005A36B9"/>
    <w:rsid w:val="005A4510"/>
    <w:rsid w:val="005B0657"/>
    <w:rsid w:val="005B22B2"/>
    <w:rsid w:val="005C34F4"/>
    <w:rsid w:val="005C39EC"/>
    <w:rsid w:val="005C4681"/>
    <w:rsid w:val="005C7992"/>
    <w:rsid w:val="005C7C45"/>
    <w:rsid w:val="005D14D2"/>
    <w:rsid w:val="005F50EA"/>
    <w:rsid w:val="00600FFC"/>
    <w:rsid w:val="006021D6"/>
    <w:rsid w:val="00620E16"/>
    <w:rsid w:val="00622839"/>
    <w:rsid w:val="006229B4"/>
    <w:rsid w:val="00625A23"/>
    <w:rsid w:val="00631566"/>
    <w:rsid w:val="00634A7E"/>
    <w:rsid w:val="0063602D"/>
    <w:rsid w:val="006368E2"/>
    <w:rsid w:val="00642D8D"/>
    <w:rsid w:val="00643087"/>
    <w:rsid w:val="00643C15"/>
    <w:rsid w:val="00645946"/>
    <w:rsid w:val="00647987"/>
    <w:rsid w:val="00660E11"/>
    <w:rsid w:val="00662151"/>
    <w:rsid w:val="00674726"/>
    <w:rsid w:val="006756B8"/>
    <w:rsid w:val="00684515"/>
    <w:rsid w:val="00687446"/>
    <w:rsid w:val="00687D8A"/>
    <w:rsid w:val="00693F0E"/>
    <w:rsid w:val="00696BDF"/>
    <w:rsid w:val="006A4464"/>
    <w:rsid w:val="006A5725"/>
    <w:rsid w:val="006B19CE"/>
    <w:rsid w:val="006B72E2"/>
    <w:rsid w:val="006C668E"/>
    <w:rsid w:val="006D12FD"/>
    <w:rsid w:val="006E0E0C"/>
    <w:rsid w:val="006E26A5"/>
    <w:rsid w:val="006E4A6C"/>
    <w:rsid w:val="006F754E"/>
    <w:rsid w:val="006F76F5"/>
    <w:rsid w:val="007002F3"/>
    <w:rsid w:val="007006D3"/>
    <w:rsid w:val="00713E93"/>
    <w:rsid w:val="00714C5D"/>
    <w:rsid w:val="00717992"/>
    <w:rsid w:val="00717F16"/>
    <w:rsid w:val="00723FFE"/>
    <w:rsid w:val="00730D32"/>
    <w:rsid w:val="00736F1A"/>
    <w:rsid w:val="00744795"/>
    <w:rsid w:val="00750DDA"/>
    <w:rsid w:val="00754553"/>
    <w:rsid w:val="00761753"/>
    <w:rsid w:val="00764217"/>
    <w:rsid w:val="00772CCD"/>
    <w:rsid w:val="00774957"/>
    <w:rsid w:val="00781DB3"/>
    <w:rsid w:val="00783CDE"/>
    <w:rsid w:val="007862FE"/>
    <w:rsid w:val="00787F39"/>
    <w:rsid w:val="00790001"/>
    <w:rsid w:val="0079341D"/>
    <w:rsid w:val="00795769"/>
    <w:rsid w:val="007A1052"/>
    <w:rsid w:val="007B0563"/>
    <w:rsid w:val="007B3724"/>
    <w:rsid w:val="007C1444"/>
    <w:rsid w:val="007C3C09"/>
    <w:rsid w:val="007D01EE"/>
    <w:rsid w:val="007D3227"/>
    <w:rsid w:val="007D32B0"/>
    <w:rsid w:val="007E0B0D"/>
    <w:rsid w:val="007E2127"/>
    <w:rsid w:val="007E22D3"/>
    <w:rsid w:val="007E366D"/>
    <w:rsid w:val="007E5504"/>
    <w:rsid w:val="007E74C5"/>
    <w:rsid w:val="007E77CA"/>
    <w:rsid w:val="007F36ED"/>
    <w:rsid w:val="00800649"/>
    <w:rsid w:val="008014CD"/>
    <w:rsid w:val="00801F0D"/>
    <w:rsid w:val="00811BF4"/>
    <w:rsid w:val="0081273A"/>
    <w:rsid w:val="00820A7A"/>
    <w:rsid w:val="008241BC"/>
    <w:rsid w:val="00834017"/>
    <w:rsid w:val="00842242"/>
    <w:rsid w:val="0084382B"/>
    <w:rsid w:val="008459F0"/>
    <w:rsid w:val="00846A3A"/>
    <w:rsid w:val="00856F39"/>
    <w:rsid w:val="00864EE9"/>
    <w:rsid w:val="00870F81"/>
    <w:rsid w:val="0087128E"/>
    <w:rsid w:val="008746D7"/>
    <w:rsid w:val="00877825"/>
    <w:rsid w:val="0088257F"/>
    <w:rsid w:val="00897B9E"/>
    <w:rsid w:val="008A0C8F"/>
    <w:rsid w:val="008B0B92"/>
    <w:rsid w:val="008B23AD"/>
    <w:rsid w:val="008B636A"/>
    <w:rsid w:val="008B6425"/>
    <w:rsid w:val="008C128C"/>
    <w:rsid w:val="008C2BE9"/>
    <w:rsid w:val="008C4E41"/>
    <w:rsid w:val="008D32B2"/>
    <w:rsid w:val="008D57FB"/>
    <w:rsid w:val="008E47BA"/>
    <w:rsid w:val="008E6943"/>
    <w:rsid w:val="008F5F66"/>
    <w:rsid w:val="008F6696"/>
    <w:rsid w:val="00901603"/>
    <w:rsid w:val="00901EB0"/>
    <w:rsid w:val="00902F0B"/>
    <w:rsid w:val="009118A3"/>
    <w:rsid w:val="0091408E"/>
    <w:rsid w:val="00915763"/>
    <w:rsid w:val="00916940"/>
    <w:rsid w:val="0091707F"/>
    <w:rsid w:val="00921F7E"/>
    <w:rsid w:val="00923C5C"/>
    <w:rsid w:val="00933A77"/>
    <w:rsid w:val="00937DD5"/>
    <w:rsid w:val="00941962"/>
    <w:rsid w:val="00941E97"/>
    <w:rsid w:val="00942696"/>
    <w:rsid w:val="0094446C"/>
    <w:rsid w:val="0094709A"/>
    <w:rsid w:val="00963ED3"/>
    <w:rsid w:val="00970E94"/>
    <w:rsid w:val="00972E6B"/>
    <w:rsid w:val="00973796"/>
    <w:rsid w:val="0097506D"/>
    <w:rsid w:val="00986ED5"/>
    <w:rsid w:val="00996558"/>
    <w:rsid w:val="00997B9B"/>
    <w:rsid w:val="009A02A2"/>
    <w:rsid w:val="009A08F9"/>
    <w:rsid w:val="009A2026"/>
    <w:rsid w:val="009A64B3"/>
    <w:rsid w:val="009B0E86"/>
    <w:rsid w:val="009B137E"/>
    <w:rsid w:val="009C3080"/>
    <w:rsid w:val="009C7CEE"/>
    <w:rsid w:val="009D2276"/>
    <w:rsid w:val="009D3B99"/>
    <w:rsid w:val="009E503A"/>
    <w:rsid w:val="009E6ECF"/>
    <w:rsid w:val="009F21AE"/>
    <w:rsid w:val="00A0124C"/>
    <w:rsid w:val="00A0455B"/>
    <w:rsid w:val="00A053CE"/>
    <w:rsid w:val="00A10AEB"/>
    <w:rsid w:val="00A1253A"/>
    <w:rsid w:val="00A14137"/>
    <w:rsid w:val="00A14DCD"/>
    <w:rsid w:val="00A1671F"/>
    <w:rsid w:val="00A273D4"/>
    <w:rsid w:val="00A53E7B"/>
    <w:rsid w:val="00A53F0E"/>
    <w:rsid w:val="00A560FF"/>
    <w:rsid w:val="00A65C57"/>
    <w:rsid w:val="00A76FDD"/>
    <w:rsid w:val="00A9282A"/>
    <w:rsid w:val="00A95300"/>
    <w:rsid w:val="00A955DB"/>
    <w:rsid w:val="00AA06C9"/>
    <w:rsid w:val="00AA0B2B"/>
    <w:rsid w:val="00AA2AF8"/>
    <w:rsid w:val="00AA3C73"/>
    <w:rsid w:val="00AA76FB"/>
    <w:rsid w:val="00AB1CC2"/>
    <w:rsid w:val="00AB1CC6"/>
    <w:rsid w:val="00AC4829"/>
    <w:rsid w:val="00AC55E0"/>
    <w:rsid w:val="00AC7B8E"/>
    <w:rsid w:val="00AD1202"/>
    <w:rsid w:val="00AD5BF4"/>
    <w:rsid w:val="00AE2855"/>
    <w:rsid w:val="00AE5E02"/>
    <w:rsid w:val="00AE75CD"/>
    <w:rsid w:val="00B000A2"/>
    <w:rsid w:val="00B01718"/>
    <w:rsid w:val="00B04664"/>
    <w:rsid w:val="00B05762"/>
    <w:rsid w:val="00B064B1"/>
    <w:rsid w:val="00B07C0D"/>
    <w:rsid w:val="00B1344D"/>
    <w:rsid w:val="00B17660"/>
    <w:rsid w:val="00B20167"/>
    <w:rsid w:val="00B23505"/>
    <w:rsid w:val="00B23710"/>
    <w:rsid w:val="00B23A78"/>
    <w:rsid w:val="00B23B02"/>
    <w:rsid w:val="00B241CE"/>
    <w:rsid w:val="00B36066"/>
    <w:rsid w:val="00B42D4A"/>
    <w:rsid w:val="00B46A54"/>
    <w:rsid w:val="00B5601D"/>
    <w:rsid w:val="00B56595"/>
    <w:rsid w:val="00B606FB"/>
    <w:rsid w:val="00B618F7"/>
    <w:rsid w:val="00B646DC"/>
    <w:rsid w:val="00B66597"/>
    <w:rsid w:val="00B71E2D"/>
    <w:rsid w:val="00B73785"/>
    <w:rsid w:val="00B91D97"/>
    <w:rsid w:val="00B92BE9"/>
    <w:rsid w:val="00B96B98"/>
    <w:rsid w:val="00BA14AE"/>
    <w:rsid w:val="00BA4776"/>
    <w:rsid w:val="00BA4C3E"/>
    <w:rsid w:val="00BA7811"/>
    <w:rsid w:val="00BB7B67"/>
    <w:rsid w:val="00BC32B5"/>
    <w:rsid w:val="00BC68D5"/>
    <w:rsid w:val="00BD1CDD"/>
    <w:rsid w:val="00BD2B9B"/>
    <w:rsid w:val="00BD3EED"/>
    <w:rsid w:val="00BD6E7C"/>
    <w:rsid w:val="00BE2206"/>
    <w:rsid w:val="00BE6A87"/>
    <w:rsid w:val="00BF072F"/>
    <w:rsid w:val="00BF2454"/>
    <w:rsid w:val="00BF4A4F"/>
    <w:rsid w:val="00BF6D5E"/>
    <w:rsid w:val="00C049E1"/>
    <w:rsid w:val="00C05D5C"/>
    <w:rsid w:val="00C15D45"/>
    <w:rsid w:val="00C16083"/>
    <w:rsid w:val="00C23490"/>
    <w:rsid w:val="00C242F3"/>
    <w:rsid w:val="00C31420"/>
    <w:rsid w:val="00C4354E"/>
    <w:rsid w:val="00C55F7F"/>
    <w:rsid w:val="00C56662"/>
    <w:rsid w:val="00C57719"/>
    <w:rsid w:val="00C709DD"/>
    <w:rsid w:val="00C815CA"/>
    <w:rsid w:val="00C85258"/>
    <w:rsid w:val="00C86011"/>
    <w:rsid w:val="00C87440"/>
    <w:rsid w:val="00C9300B"/>
    <w:rsid w:val="00C9518B"/>
    <w:rsid w:val="00C9636B"/>
    <w:rsid w:val="00C97722"/>
    <w:rsid w:val="00CA1DE2"/>
    <w:rsid w:val="00CB3173"/>
    <w:rsid w:val="00CB5222"/>
    <w:rsid w:val="00CB65B8"/>
    <w:rsid w:val="00CB6C61"/>
    <w:rsid w:val="00CB72DC"/>
    <w:rsid w:val="00CE0958"/>
    <w:rsid w:val="00CF0C47"/>
    <w:rsid w:val="00CF0F98"/>
    <w:rsid w:val="00CF3772"/>
    <w:rsid w:val="00D14546"/>
    <w:rsid w:val="00D20DCF"/>
    <w:rsid w:val="00D23F32"/>
    <w:rsid w:val="00D24062"/>
    <w:rsid w:val="00D24264"/>
    <w:rsid w:val="00D25694"/>
    <w:rsid w:val="00D25B93"/>
    <w:rsid w:val="00D278D0"/>
    <w:rsid w:val="00D30B99"/>
    <w:rsid w:val="00D3396A"/>
    <w:rsid w:val="00D40A39"/>
    <w:rsid w:val="00D40D68"/>
    <w:rsid w:val="00D4228A"/>
    <w:rsid w:val="00D43127"/>
    <w:rsid w:val="00D44C64"/>
    <w:rsid w:val="00D45AEE"/>
    <w:rsid w:val="00D47ABF"/>
    <w:rsid w:val="00D60022"/>
    <w:rsid w:val="00D70631"/>
    <w:rsid w:val="00D7302F"/>
    <w:rsid w:val="00D80B9C"/>
    <w:rsid w:val="00D81051"/>
    <w:rsid w:val="00D81C9C"/>
    <w:rsid w:val="00D8279E"/>
    <w:rsid w:val="00D96B07"/>
    <w:rsid w:val="00DA1B1B"/>
    <w:rsid w:val="00DB3BCE"/>
    <w:rsid w:val="00DD1965"/>
    <w:rsid w:val="00DD37CC"/>
    <w:rsid w:val="00DD51C8"/>
    <w:rsid w:val="00DE1737"/>
    <w:rsid w:val="00DF1536"/>
    <w:rsid w:val="00DF2E95"/>
    <w:rsid w:val="00E028D1"/>
    <w:rsid w:val="00E10916"/>
    <w:rsid w:val="00E13467"/>
    <w:rsid w:val="00E3069C"/>
    <w:rsid w:val="00E31CB6"/>
    <w:rsid w:val="00E34AD3"/>
    <w:rsid w:val="00E407D7"/>
    <w:rsid w:val="00E45B36"/>
    <w:rsid w:val="00E531EE"/>
    <w:rsid w:val="00E54977"/>
    <w:rsid w:val="00E60F89"/>
    <w:rsid w:val="00E6411A"/>
    <w:rsid w:val="00E651B1"/>
    <w:rsid w:val="00E6594B"/>
    <w:rsid w:val="00E65EB7"/>
    <w:rsid w:val="00E70C61"/>
    <w:rsid w:val="00E72FD1"/>
    <w:rsid w:val="00E75917"/>
    <w:rsid w:val="00E75A0A"/>
    <w:rsid w:val="00E832BE"/>
    <w:rsid w:val="00E8460D"/>
    <w:rsid w:val="00E8549B"/>
    <w:rsid w:val="00E90CD2"/>
    <w:rsid w:val="00E90D99"/>
    <w:rsid w:val="00E916AD"/>
    <w:rsid w:val="00E95B5C"/>
    <w:rsid w:val="00E972C0"/>
    <w:rsid w:val="00E978F9"/>
    <w:rsid w:val="00EA4793"/>
    <w:rsid w:val="00EB2969"/>
    <w:rsid w:val="00EB5179"/>
    <w:rsid w:val="00EC28BD"/>
    <w:rsid w:val="00EC7AAE"/>
    <w:rsid w:val="00ED4565"/>
    <w:rsid w:val="00ED7985"/>
    <w:rsid w:val="00EE14CE"/>
    <w:rsid w:val="00EE3A0B"/>
    <w:rsid w:val="00EE672E"/>
    <w:rsid w:val="00EF5EFB"/>
    <w:rsid w:val="00F006BB"/>
    <w:rsid w:val="00F0375A"/>
    <w:rsid w:val="00F10F4E"/>
    <w:rsid w:val="00F11220"/>
    <w:rsid w:val="00F2505B"/>
    <w:rsid w:val="00F255B4"/>
    <w:rsid w:val="00F338B1"/>
    <w:rsid w:val="00F45157"/>
    <w:rsid w:val="00F47A93"/>
    <w:rsid w:val="00F51995"/>
    <w:rsid w:val="00F52AC4"/>
    <w:rsid w:val="00F554DA"/>
    <w:rsid w:val="00F5751A"/>
    <w:rsid w:val="00F6323B"/>
    <w:rsid w:val="00F70893"/>
    <w:rsid w:val="00F7466E"/>
    <w:rsid w:val="00F77A87"/>
    <w:rsid w:val="00F83AAF"/>
    <w:rsid w:val="00F84AE5"/>
    <w:rsid w:val="00FA165C"/>
    <w:rsid w:val="00FA192E"/>
    <w:rsid w:val="00FA407E"/>
    <w:rsid w:val="00FA4437"/>
    <w:rsid w:val="00FA4E89"/>
    <w:rsid w:val="00FA6664"/>
    <w:rsid w:val="00FB31BE"/>
    <w:rsid w:val="00FD7F84"/>
    <w:rsid w:val="00FE6AD1"/>
    <w:rsid w:val="00FF7E4C"/>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atentStyles>
  <w:style w:type="paragraph" w:default="1" w:styleId="Normal">
    <w:name w:val="Normal"/>
    <w:qFormat/>
    <w:rsid w:val="00C23BF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unhideWhenUsed/>
    <w:rsid w:val="00C01266"/>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B94"/>
    <w:rPr>
      <w:rFonts w:ascii="Lucida Grande" w:hAnsi="Lucida Grande"/>
      <w:sz w:val="18"/>
      <w:szCs w:val="18"/>
    </w:rPr>
  </w:style>
  <w:style w:type="character" w:customStyle="1" w:styleId="BalloonTextChar0">
    <w:name w:val="Balloon Text Char"/>
    <w:basedOn w:val="DefaultParagraphFont"/>
    <w:link w:val="BalloonText"/>
    <w:uiPriority w:val="99"/>
    <w:semiHidden/>
    <w:rsid w:val="00F53B94"/>
    <w:rPr>
      <w:rFonts w:ascii="Lucida Grande" w:hAnsi="Lucida Grande"/>
      <w:sz w:val="18"/>
      <w:szCs w:val="18"/>
    </w:rPr>
  </w:style>
  <w:style w:type="character" w:customStyle="1" w:styleId="BalloonTextChar2">
    <w:name w:val="Balloon Text Char"/>
    <w:basedOn w:val="DefaultParagraphFont"/>
    <w:link w:val="BalloonText"/>
    <w:uiPriority w:val="99"/>
    <w:semiHidden/>
    <w:rsid w:val="00F53B94"/>
    <w:rPr>
      <w:rFonts w:ascii="Lucida Grande" w:hAnsi="Lucida Grande"/>
      <w:sz w:val="18"/>
      <w:szCs w:val="18"/>
    </w:rPr>
  </w:style>
  <w:style w:type="character" w:customStyle="1" w:styleId="BalloonTextChar3">
    <w:name w:val="Balloon Text Char"/>
    <w:basedOn w:val="DefaultParagraphFont"/>
    <w:link w:val="BalloonText"/>
    <w:uiPriority w:val="99"/>
    <w:semiHidden/>
    <w:rsid w:val="00F53B94"/>
    <w:rPr>
      <w:rFonts w:ascii="Lucida Grande" w:hAnsi="Lucida Grande"/>
      <w:sz w:val="18"/>
      <w:szCs w:val="18"/>
    </w:rPr>
  </w:style>
  <w:style w:type="character" w:customStyle="1" w:styleId="BalloonTextChar4">
    <w:name w:val="Balloon Text Char"/>
    <w:basedOn w:val="DefaultParagraphFont"/>
    <w:link w:val="BalloonText"/>
    <w:uiPriority w:val="99"/>
    <w:semiHidden/>
    <w:rsid w:val="00F53B94"/>
    <w:rPr>
      <w:rFonts w:ascii="Lucida Grande" w:hAnsi="Lucida Grande"/>
      <w:sz w:val="18"/>
      <w:szCs w:val="18"/>
    </w:rPr>
  </w:style>
  <w:style w:type="character" w:customStyle="1" w:styleId="BalloonTextChar5">
    <w:name w:val="Balloon Text Char"/>
    <w:basedOn w:val="DefaultParagraphFont"/>
    <w:link w:val="BalloonText"/>
    <w:uiPriority w:val="99"/>
    <w:semiHidden/>
    <w:rsid w:val="00EB2D07"/>
    <w:rPr>
      <w:rFonts w:ascii="Lucida Grande" w:hAnsi="Lucida Grande"/>
      <w:sz w:val="18"/>
      <w:szCs w:val="18"/>
    </w:rPr>
  </w:style>
  <w:style w:type="character" w:customStyle="1" w:styleId="BalloonTextChar6">
    <w:name w:val="Balloon Text Char"/>
    <w:basedOn w:val="DefaultParagraphFont"/>
    <w:link w:val="BalloonText"/>
    <w:uiPriority w:val="99"/>
    <w:semiHidden/>
    <w:rsid w:val="00EB2D07"/>
    <w:rPr>
      <w:rFonts w:ascii="Lucida Grande" w:hAnsi="Lucida Grande"/>
      <w:sz w:val="18"/>
      <w:szCs w:val="18"/>
    </w:rPr>
  </w:style>
  <w:style w:type="character" w:customStyle="1" w:styleId="BalloonTextChar1">
    <w:name w:val="Balloon Text Char1"/>
    <w:basedOn w:val="DefaultParagraphFont"/>
    <w:link w:val="BalloonText"/>
    <w:uiPriority w:val="99"/>
    <w:rsid w:val="00C01266"/>
    <w:rPr>
      <w:rFonts w:ascii="Lucida Grande" w:hAnsi="Lucida Grande"/>
      <w:sz w:val="18"/>
      <w:szCs w:val="18"/>
    </w:rPr>
  </w:style>
  <w:style w:type="character" w:styleId="Hyperlink">
    <w:name w:val="Hyperlink"/>
    <w:basedOn w:val="DefaultParagraphFont"/>
    <w:uiPriority w:val="99"/>
    <w:unhideWhenUsed/>
    <w:rsid w:val="001B3F5B"/>
    <w:rPr>
      <w:color w:val="0000FF" w:themeColor="hyperlink"/>
      <w:u w:val="single"/>
    </w:rPr>
  </w:style>
  <w:style w:type="paragraph" w:styleId="NoteLevel1">
    <w:name w:val="Note Level 1"/>
    <w:basedOn w:val="Normal"/>
    <w:uiPriority w:val="99"/>
    <w:unhideWhenUsed/>
    <w:rsid w:val="00355926"/>
    <w:pPr>
      <w:keepNext/>
      <w:numPr>
        <w:numId w:val="1"/>
      </w:numPr>
      <w:contextualSpacing/>
      <w:outlineLvl w:val="0"/>
    </w:pPr>
    <w:rPr>
      <w:rFonts w:ascii="Verdana" w:eastAsia="ＭＳ ゴシック" w:hAnsi="Verdana"/>
    </w:rPr>
  </w:style>
  <w:style w:type="paragraph" w:styleId="NoteLevel2">
    <w:name w:val="Note Level 2"/>
    <w:basedOn w:val="Normal"/>
    <w:uiPriority w:val="99"/>
    <w:unhideWhenUsed/>
    <w:rsid w:val="00355926"/>
    <w:pPr>
      <w:keepNext/>
      <w:numPr>
        <w:ilvl w:val="1"/>
        <w:numId w:val="1"/>
      </w:numPr>
      <w:contextualSpacing/>
      <w:outlineLvl w:val="1"/>
    </w:pPr>
    <w:rPr>
      <w:rFonts w:ascii="Verdana" w:eastAsia="ＭＳ ゴシック" w:hAnsi="Verdana"/>
    </w:rPr>
  </w:style>
  <w:style w:type="paragraph" w:styleId="NoteLevel3">
    <w:name w:val="Note Level 3"/>
    <w:basedOn w:val="Normal"/>
    <w:uiPriority w:val="99"/>
    <w:semiHidden/>
    <w:unhideWhenUsed/>
    <w:rsid w:val="00355926"/>
    <w:pPr>
      <w:keepNext/>
      <w:numPr>
        <w:ilvl w:val="2"/>
        <w:numId w:val="1"/>
      </w:numPr>
      <w:contextualSpacing/>
      <w:outlineLvl w:val="2"/>
    </w:pPr>
    <w:rPr>
      <w:rFonts w:ascii="Verdana" w:eastAsia="ＭＳ ゴシック" w:hAnsi="Verdana"/>
    </w:rPr>
  </w:style>
  <w:style w:type="paragraph" w:styleId="NoteLevel4">
    <w:name w:val="Note Level 4"/>
    <w:basedOn w:val="Normal"/>
    <w:uiPriority w:val="99"/>
    <w:semiHidden/>
    <w:unhideWhenUsed/>
    <w:rsid w:val="00355926"/>
    <w:pPr>
      <w:keepNext/>
      <w:numPr>
        <w:ilvl w:val="3"/>
        <w:numId w:val="1"/>
      </w:numPr>
      <w:contextualSpacing/>
      <w:outlineLvl w:val="3"/>
    </w:pPr>
    <w:rPr>
      <w:rFonts w:ascii="Verdana" w:eastAsia="ＭＳ ゴシック" w:hAnsi="Verdana"/>
    </w:rPr>
  </w:style>
  <w:style w:type="paragraph" w:styleId="NoteLevel5">
    <w:name w:val="Note Level 5"/>
    <w:basedOn w:val="Normal"/>
    <w:uiPriority w:val="99"/>
    <w:unhideWhenUsed/>
    <w:rsid w:val="00355926"/>
    <w:pPr>
      <w:keepNext/>
      <w:numPr>
        <w:ilvl w:val="4"/>
        <w:numId w:val="1"/>
      </w:numPr>
      <w:contextualSpacing/>
      <w:outlineLvl w:val="4"/>
    </w:pPr>
    <w:rPr>
      <w:rFonts w:ascii="Verdana" w:eastAsia="ＭＳ ゴシック" w:hAnsi="Verdana"/>
    </w:rPr>
  </w:style>
  <w:style w:type="paragraph" w:styleId="NoteLevel6">
    <w:name w:val="Note Level 6"/>
    <w:basedOn w:val="Normal"/>
    <w:uiPriority w:val="99"/>
    <w:unhideWhenUsed/>
    <w:rsid w:val="00355926"/>
    <w:pPr>
      <w:keepNext/>
      <w:numPr>
        <w:ilvl w:val="5"/>
        <w:numId w:val="1"/>
      </w:numPr>
      <w:contextualSpacing/>
      <w:outlineLvl w:val="5"/>
    </w:pPr>
    <w:rPr>
      <w:rFonts w:ascii="Verdana" w:eastAsia="ＭＳ ゴシック" w:hAnsi="Verdana"/>
    </w:rPr>
  </w:style>
  <w:style w:type="paragraph" w:styleId="NoteLevel7">
    <w:name w:val="Note Level 7"/>
    <w:basedOn w:val="Normal"/>
    <w:uiPriority w:val="99"/>
    <w:unhideWhenUsed/>
    <w:rsid w:val="00355926"/>
    <w:pPr>
      <w:keepNext/>
      <w:numPr>
        <w:ilvl w:val="6"/>
        <w:numId w:val="1"/>
      </w:numPr>
      <w:contextualSpacing/>
      <w:outlineLvl w:val="6"/>
    </w:pPr>
    <w:rPr>
      <w:rFonts w:ascii="Verdana" w:eastAsia="ＭＳ ゴシック" w:hAnsi="Verdana"/>
    </w:rPr>
  </w:style>
  <w:style w:type="paragraph" w:styleId="NoteLevel8">
    <w:name w:val="Note Level 8"/>
    <w:basedOn w:val="Normal"/>
    <w:uiPriority w:val="99"/>
    <w:semiHidden/>
    <w:unhideWhenUsed/>
    <w:rsid w:val="00355926"/>
    <w:pPr>
      <w:keepNext/>
      <w:numPr>
        <w:ilvl w:val="7"/>
        <w:numId w:val="1"/>
      </w:numPr>
      <w:contextualSpacing/>
      <w:outlineLvl w:val="7"/>
    </w:pPr>
    <w:rPr>
      <w:rFonts w:ascii="Verdana" w:eastAsia="ＭＳ ゴシック" w:hAnsi="Verdana"/>
    </w:rPr>
  </w:style>
  <w:style w:type="paragraph" w:styleId="NoteLevel9">
    <w:name w:val="Note Level 9"/>
    <w:basedOn w:val="Normal"/>
    <w:uiPriority w:val="99"/>
    <w:semiHidden/>
    <w:unhideWhenUsed/>
    <w:rsid w:val="00355926"/>
    <w:pPr>
      <w:keepNext/>
      <w:numPr>
        <w:ilvl w:val="8"/>
        <w:numId w:val="1"/>
      </w:numPr>
      <w:contextualSpacing/>
      <w:outlineLvl w:val="8"/>
    </w:pPr>
    <w:rPr>
      <w:rFonts w:ascii="Verdana" w:eastAsia="ＭＳ ゴシック" w:hAnsi="Verdana"/>
    </w:rPr>
  </w:style>
  <w:style w:type="character" w:styleId="CommentReference">
    <w:name w:val="annotation reference"/>
    <w:basedOn w:val="DefaultParagraphFont"/>
    <w:rsid w:val="00355926"/>
    <w:rPr>
      <w:sz w:val="18"/>
      <w:szCs w:val="18"/>
    </w:rPr>
  </w:style>
  <w:style w:type="paragraph" w:styleId="CommentText">
    <w:name w:val="annotation text"/>
    <w:basedOn w:val="Normal"/>
    <w:link w:val="CommentTextChar"/>
    <w:rsid w:val="00355926"/>
  </w:style>
  <w:style w:type="character" w:customStyle="1" w:styleId="CommentTextChar">
    <w:name w:val="Comment Text Char"/>
    <w:basedOn w:val="DefaultParagraphFont"/>
    <w:link w:val="CommentText"/>
    <w:rsid w:val="00355926"/>
  </w:style>
  <w:style w:type="character" w:customStyle="1" w:styleId="FooterChar">
    <w:name w:val="Footer Char"/>
    <w:basedOn w:val="DefaultParagraphFont"/>
    <w:link w:val="Footer"/>
    <w:uiPriority w:val="99"/>
    <w:semiHidden/>
    <w:rsid w:val="00355926"/>
  </w:style>
  <w:style w:type="paragraph" w:styleId="Footer">
    <w:name w:val="footer"/>
    <w:basedOn w:val="Normal"/>
    <w:link w:val="FooterChar"/>
    <w:uiPriority w:val="99"/>
    <w:semiHidden/>
    <w:unhideWhenUsed/>
    <w:rsid w:val="00355926"/>
    <w:pPr>
      <w:tabs>
        <w:tab w:val="center" w:pos="4320"/>
        <w:tab w:val="right" w:pos="8640"/>
      </w:tabs>
    </w:pPr>
  </w:style>
  <w:style w:type="character" w:customStyle="1" w:styleId="FooterChar1">
    <w:name w:val="Footer Char1"/>
    <w:basedOn w:val="DefaultParagraphFont"/>
    <w:link w:val="Footer"/>
    <w:uiPriority w:val="99"/>
    <w:semiHidden/>
    <w:rsid w:val="00355926"/>
  </w:style>
  <w:style w:type="character" w:styleId="EndnoteReference">
    <w:name w:val="endnote reference"/>
    <w:basedOn w:val="DefaultParagraphFont"/>
    <w:rsid w:val="00355926"/>
    <w:rPr>
      <w:vertAlign w:val="superscript"/>
    </w:rPr>
  </w:style>
  <w:style w:type="character" w:customStyle="1" w:styleId="docs-titledocs-title-disabled">
    <w:name w:val="docs-title docs-title-disabled"/>
    <w:basedOn w:val="DefaultParagraphFont"/>
    <w:rsid w:val="00355926"/>
  </w:style>
  <w:style w:type="paragraph" w:styleId="NormalWeb">
    <w:name w:val="Normal (Web)"/>
    <w:basedOn w:val="Normal"/>
    <w:uiPriority w:val="99"/>
    <w:rsid w:val="00355926"/>
    <w:pPr>
      <w:spacing w:beforeLines="1" w:afterLines="1"/>
    </w:pPr>
    <w:rPr>
      <w:rFonts w:ascii="Times" w:hAnsi="Times" w:cs="Times New Roman"/>
      <w:sz w:val="20"/>
      <w:szCs w:val="20"/>
    </w:rPr>
  </w:style>
  <w:style w:type="character" w:styleId="Strong">
    <w:name w:val="Strong"/>
    <w:basedOn w:val="DefaultParagraphFont"/>
    <w:uiPriority w:val="22"/>
    <w:rsid w:val="00355926"/>
    <w:rPr>
      <w:b/>
    </w:rPr>
  </w:style>
  <w:style w:type="paragraph" w:styleId="FootnoteText">
    <w:name w:val="footnote text"/>
    <w:basedOn w:val="Normal"/>
    <w:link w:val="FootnoteTextChar"/>
    <w:rsid w:val="00355926"/>
  </w:style>
  <w:style w:type="character" w:customStyle="1" w:styleId="FootnoteTextChar">
    <w:name w:val="Footnote Text Char"/>
    <w:basedOn w:val="DefaultParagraphFont"/>
    <w:link w:val="FootnoteText"/>
    <w:rsid w:val="00355926"/>
  </w:style>
  <w:style w:type="character" w:styleId="FootnoteReference">
    <w:name w:val="footnote reference"/>
    <w:basedOn w:val="DefaultParagraphFont"/>
    <w:rsid w:val="00355926"/>
    <w:rPr>
      <w:vertAlign w:val="superscript"/>
    </w:rPr>
  </w:style>
  <w:style w:type="character" w:styleId="Emphasis">
    <w:name w:val="Emphasis"/>
    <w:basedOn w:val="DefaultParagraphFont"/>
    <w:uiPriority w:val="20"/>
    <w:rsid w:val="00355926"/>
    <w:rPr>
      <w:i/>
    </w:rPr>
  </w:style>
  <w:style w:type="paragraph" w:styleId="ListParagraph">
    <w:name w:val="List Paragraph"/>
    <w:basedOn w:val="Normal"/>
    <w:uiPriority w:val="34"/>
    <w:qFormat/>
    <w:rsid w:val="00355926"/>
    <w:pPr>
      <w:ind w:left="720"/>
      <w:contextualSpacing/>
    </w:pPr>
  </w:style>
  <w:style w:type="paragraph" w:styleId="Header">
    <w:name w:val="header"/>
    <w:basedOn w:val="Normal"/>
    <w:link w:val="HeaderChar"/>
    <w:uiPriority w:val="99"/>
    <w:unhideWhenUsed/>
    <w:rsid w:val="00355926"/>
    <w:pPr>
      <w:tabs>
        <w:tab w:val="center" w:pos="4320"/>
        <w:tab w:val="right" w:pos="8640"/>
      </w:tabs>
    </w:pPr>
  </w:style>
  <w:style w:type="character" w:customStyle="1" w:styleId="HeaderChar">
    <w:name w:val="Header Char"/>
    <w:basedOn w:val="DefaultParagraphFont"/>
    <w:link w:val="Header"/>
    <w:uiPriority w:val="99"/>
    <w:rsid w:val="00355926"/>
  </w:style>
  <w:style w:type="table" w:styleId="TableGrid">
    <w:name w:val="Table Grid"/>
    <w:basedOn w:val="TableNormal"/>
    <w:uiPriority w:val="59"/>
    <w:rsid w:val="003559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355926"/>
    <w:rPr>
      <w:b/>
      <w:bCs/>
      <w:sz w:val="20"/>
      <w:szCs w:val="20"/>
    </w:rPr>
  </w:style>
  <w:style w:type="character" w:customStyle="1" w:styleId="CommentSubjectChar">
    <w:name w:val="Comment Subject Char"/>
    <w:basedOn w:val="CommentTextChar"/>
    <w:link w:val="CommentSubject"/>
    <w:rsid w:val="00355926"/>
    <w:rPr>
      <w:b/>
      <w:bCs/>
      <w:sz w:val="20"/>
      <w:szCs w:val="20"/>
    </w:rPr>
  </w:style>
  <w:style w:type="character" w:styleId="PageNumber">
    <w:name w:val="page number"/>
    <w:basedOn w:val="DefaultParagraphFont"/>
    <w:uiPriority w:val="99"/>
    <w:semiHidden/>
    <w:unhideWhenUsed/>
    <w:rsid w:val="004541BC"/>
  </w:style>
  <w:style w:type="character" w:styleId="FollowedHyperlink">
    <w:name w:val="FollowedHyperlink"/>
    <w:basedOn w:val="DefaultParagraphFont"/>
    <w:uiPriority w:val="99"/>
    <w:rsid w:val="00133982"/>
    <w:rPr>
      <w:color w:val="993366"/>
      <w:u w:val="single"/>
    </w:rPr>
  </w:style>
  <w:style w:type="paragraph" w:customStyle="1" w:styleId="font5">
    <w:name w:val="font5"/>
    <w:basedOn w:val="Normal"/>
    <w:rsid w:val="00133982"/>
    <w:pPr>
      <w:spacing w:beforeLines="1" w:afterLines="1"/>
    </w:pPr>
    <w:rPr>
      <w:rFonts w:ascii="Verdana" w:hAnsi="Verdana"/>
      <w:sz w:val="16"/>
      <w:szCs w:val="16"/>
    </w:rPr>
  </w:style>
  <w:style w:type="paragraph" w:customStyle="1" w:styleId="xl24">
    <w:name w:val="xl24"/>
    <w:basedOn w:val="Normal"/>
    <w:rsid w:val="00133982"/>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25">
    <w:name w:val="xl25"/>
    <w:basedOn w:val="Normal"/>
    <w:rsid w:val="00133982"/>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xl26">
    <w:name w:val="xl26"/>
    <w:basedOn w:val="Normal"/>
    <w:rsid w:val="00133982"/>
    <w:pPr>
      <w:pBdr>
        <w:top w:val="single" w:sz="4" w:space="0" w:color="auto"/>
        <w:left w:val="single" w:sz="4" w:space="0" w:color="auto"/>
        <w:bottom w:val="single" w:sz="4" w:space="0" w:color="auto"/>
        <w:right w:val="single" w:sz="4" w:space="0" w:color="auto"/>
      </w:pBdr>
      <w:spacing w:beforeLines="1" w:afterLines="1"/>
    </w:pPr>
    <w:rPr>
      <w:rFonts w:ascii="Times" w:hAnsi="Times"/>
      <w:sz w:val="20"/>
      <w:szCs w:val="20"/>
    </w:rPr>
  </w:style>
  <w:style w:type="paragraph" w:customStyle="1" w:styleId="Default">
    <w:name w:val="Default"/>
    <w:rsid w:val="00BE2206"/>
    <w:pPr>
      <w:widowControl w:val="0"/>
      <w:autoSpaceDE w:val="0"/>
      <w:autoSpaceDN w:val="0"/>
      <w:adjustRightInd w:val="0"/>
    </w:pPr>
    <w:rPr>
      <w:rFonts w:ascii="EPWCharter" w:hAnsi="EPWCharter" w:cs="EPWCharter"/>
      <w:color w:val="000000"/>
    </w:rPr>
  </w:style>
  <w:style w:type="character" w:customStyle="1" w:styleId="A9">
    <w:name w:val="A9"/>
    <w:uiPriority w:val="99"/>
    <w:rsid w:val="00BE2206"/>
    <w:rPr>
      <w:rFonts w:cs="EPWCharter"/>
      <w:color w:val="000000"/>
      <w:sz w:val="12"/>
      <w:szCs w:val="12"/>
    </w:rPr>
  </w:style>
  <w:style w:type="character" w:customStyle="1" w:styleId="superscript">
    <w:name w:val="superscript"/>
    <w:basedOn w:val="DefaultParagraphFont"/>
    <w:rsid w:val="00110905"/>
  </w:style>
</w:styles>
</file>

<file path=word/webSettings.xml><?xml version="1.0" encoding="utf-8"?>
<w:webSettings xmlns:r="http://schemas.openxmlformats.org/officeDocument/2006/relationships" xmlns:w="http://schemas.openxmlformats.org/wordprocessingml/2006/main">
  <w:divs>
    <w:div w:id="125199815">
      <w:bodyDiv w:val="1"/>
      <w:marLeft w:val="0"/>
      <w:marRight w:val="0"/>
      <w:marTop w:val="0"/>
      <w:marBottom w:val="0"/>
      <w:divBdr>
        <w:top w:val="none" w:sz="0" w:space="0" w:color="auto"/>
        <w:left w:val="none" w:sz="0" w:space="0" w:color="auto"/>
        <w:bottom w:val="none" w:sz="0" w:space="0" w:color="auto"/>
        <w:right w:val="none" w:sz="0" w:space="0" w:color="auto"/>
      </w:divBdr>
    </w:div>
    <w:div w:id="714161938">
      <w:bodyDiv w:val="1"/>
      <w:marLeft w:val="0"/>
      <w:marRight w:val="0"/>
      <w:marTop w:val="0"/>
      <w:marBottom w:val="0"/>
      <w:divBdr>
        <w:top w:val="none" w:sz="0" w:space="0" w:color="auto"/>
        <w:left w:val="none" w:sz="0" w:space="0" w:color="auto"/>
        <w:bottom w:val="none" w:sz="0" w:space="0" w:color="auto"/>
        <w:right w:val="none" w:sz="0" w:space="0" w:color="auto"/>
      </w:divBdr>
      <w:divsChild>
        <w:div w:id="884100882">
          <w:marLeft w:val="0"/>
          <w:marRight w:val="0"/>
          <w:marTop w:val="0"/>
          <w:marBottom w:val="0"/>
          <w:divBdr>
            <w:top w:val="none" w:sz="0" w:space="0" w:color="auto"/>
            <w:left w:val="none" w:sz="0" w:space="0" w:color="auto"/>
            <w:bottom w:val="none" w:sz="0" w:space="0" w:color="auto"/>
            <w:right w:val="none" w:sz="0" w:space="0" w:color="auto"/>
          </w:divBdr>
        </w:div>
        <w:div w:id="2028825317">
          <w:marLeft w:val="0"/>
          <w:marRight w:val="0"/>
          <w:marTop w:val="0"/>
          <w:marBottom w:val="0"/>
          <w:divBdr>
            <w:top w:val="none" w:sz="0" w:space="0" w:color="auto"/>
            <w:left w:val="none" w:sz="0" w:space="0" w:color="auto"/>
            <w:bottom w:val="none" w:sz="0" w:space="0" w:color="auto"/>
            <w:right w:val="none" w:sz="0" w:space="0" w:color="auto"/>
          </w:divBdr>
        </w:div>
        <w:div w:id="1970236077">
          <w:marLeft w:val="0"/>
          <w:marRight w:val="0"/>
          <w:marTop w:val="0"/>
          <w:marBottom w:val="0"/>
          <w:divBdr>
            <w:top w:val="none" w:sz="0" w:space="0" w:color="auto"/>
            <w:left w:val="none" w:sz="0" w:space="0" w:color="auto"/>
            <w:bottom w:val="none" w:sz="0" w:space="0" w:color="auto"/>
            <w:right w:val="none" w:sz="0" w:space="0" w:color="auto"/>
          </w:divBdr>
        </w:div>
        <w:div w:id="206377960">
          <w:marLeft w:val="0"/>
          <w:marRight w:val="0"/>
          <w:marTop w:val="0"/>
          <w:marBottom w:val="0"/>
          <w:divBdr>
            <w:top w:val="none" w:sz="0" w:space="0" w:color="auto"/>
            <w:left w:val="none" w:sz="0" w:space="0" w:color="auto"/>
            <w:bottom w:val="none" w:sz="0" w:space="0" w:color="auto"/>
            <w:right w:val="none" w:sz="0" w:space="0" w:color="auto"/>
          </w:divBdr>
        </w:div>
      </w:divsChild>
    </w:div>
    <w:div w:id="1314144302">
      <w:bodyDiv w:val="1"/>
      <w:marLeft w:val="0"/>
      <w:marRight w:val="0"/>
      <w:marTop w:val="0"/>
      <w:marBottom w:val="0"/>
      <w:divBdr>
        <w:top w:val="none" w:sz="0" w:space="0" w:color="auto"/>
        <w:left w:val="none" w:sz="0" w:space="0" w:color="auto"/>
        <w:bottom w:val="none" w:sz="0" w:space="0" w:color="auto"/>
        <w:right w:val="none" w:sz="0" w:space="0" w:color="auto"/>
      </w:divBdr>
    </w:div>
    <w:div w:id="2063865391">
      <w:bodyDiv w:val="1"/>
      <w:marLeft w:val="0"/>
      <w:marRight w:val="0"/>
      <w:marTop w:val="0"/>
      <w:marBottom w:val="0"/>
      <w:divBdr>
        <w:top w:val="none" w:sz="0" w:space="0" w:color="auto"/>
        <w:left w:val="none" w:sz="0" w:space="0" w:color="auto"/>
        <w:bottom w:val="none" w:sz="0" w:space="0" w:color="auto"/>
        <w:right w:val="none" w:sz="0" w:space="0" w:color="auto"/>
      </w:divBdr>
      <w:divsChild>
        <w:div w:id="13909627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mailto:sirisha.naidu@wright.edu" TargetMode="Externa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31</Pages>
  <Words>7174</Words>
  <Characters>40894</Characters>
  <Application>Microsoft Macintosh Word</Application>
  <DocSecurity>0</DocSecurity>
  <Lines>340</Lines>
  <Paragraphs>81</Paragraphs>
  <ScaleCrop>false</ScaleCrop>
  <LinksUpToDate>false</LinksUpToDate>
  <CharactersWithSpaces>50220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Sirisha Naidu</dc:creator>
  <cp:keywords/>
  <cp:lastModifiedBy>Sirisha Naidu</cp:lastModifiedBy>
  <cp:revision>94</cp:revision>
  <dcterms:created xsi:type="dcterms:W3CDTF">2013-12-26T21:53:00Z</dcterms:created>
  <dcterms:modified xsi:type="dcterms:W3CDTF">2013-12-27T19:42:00Z</dcterms:modified>
</cp:coreProperties>
</file>