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Disclosure Statement</w:t>
      </w:r>
    </w:p>
    <w:p w:rsidR="00000000" w:rsidDel="00000000" w:rsidP="00000000" w:rsidRDefault="00000000" w:rsidRPr="00000000" w14:paraId="00000002">
      <w:pPr>
        <w:rPr>
          <w:b w:val="1"/>
        </w:rPr>
      </w:pPr>
      <w:r w:rsidDel="00000000" w:rsidR="00000000" w:rsidRPr="00000000">
        <w:rPr>
          <w:b w:val="1"/>
          <w:rtl w:val="0"/>
        </w:rPr>
        <w:t xml:space="preserve">Paper: The Folk Economics of Housing (manuscript JEP-2024-1428)</w:t>
      </w:r>
    </w:p>
    <w:p w:rsidR="00000000" w:rsidDel="00000000" w:rsidP="00000000" w:rsidRDefault="00000000" w:rsidRPr="00000000" w14:paraId="00000003">
      <w:pPr>
        <w:rPr/>
      </w:pPr>
      <w:r w:rsidDel="00000000" w:rsidR="00000000" w:rsidRPr="00000000">
        <w:rPr>
          <w:b w:val="1"/>
          <w:rtl w:val="0"/>
        </w:rPr>
        <w:t xml:space="preserve">Author: Stan Oklobdzija</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 declare that I have no relevant or material financial interests that relate to the research described in this paper. The study was supported by an unrestricted gift from the Manhattan Institute to the UC Davis School of Law to support Elmendorf’s research on land use, housing, and governance, and a grant from the UCSB Pahl Initiative on Critical Social</w:t>
      </w:r>
    </w:p>
    <w:p w:rsidR="00000000" w:rsidDel="00000000" w:rsidP="00000000" w:rsidRDefault="00000000" w:rsidRPr="00000000" w14:paraId="00000006">
      <w:pPr>
        <w:rPr/>
      </w:pPr>
      <w:r w:rsidDel="00000000" w:rsidR="00000000" w:rsidRPr="00000000">
        <w:rPr>
          <w:rtl w:val="0"/>
        </w:rPr>
        <w:t xml:space="preserve">Issues to Professor Nall. The study uses survey data that were collected pursuant to protocols reviewed and determined to be exempt by the Institutional Review Boards at UC Davis (Protocol 1829113; FWA No: 00004557), and UC Santa Barbara [Protocol 3-21-0710, as amended under protocols 3-24-0165, 3-23-0559, 3-23-0538, 3-22-0515, 3-22-0255, 3-22-0178, 3-21-0850].</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